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80557" w:rsidRDefault="00CC6115">
      <w:pPr>
        <w:pStyle w:val="a7"/>
        <w:widowControl/>
        <w:jc w:val="center"/>
        <w:rPr>
          <w:b/>
          <w:color w:val="333333"/>
        </w:rPr>
      </w:pPr>
      <w:r>
        <w:rPr>
          <w:b/>
          <w:color w:val="000000"/>
        </w:rPr>
        <w:t>青浦第</w:t>
      </w:r>
      <w:r>
        <w:rPr>
          <w:rFonts w:hint="eastAsia"/>
          <w:b/>
          <w:color w:val="000000"/>
        </w:rPr>
        <w:t>三</w:t>
      </w:r>
      <w:r>
        <w:rPr>
          <w:b/>
          <w:color w:val="000000"/>
        </w:rPr>
        <w:t>水厂管网水</w:t>
      </w:r>
      <w:r>
        <w:rPr>
          <w:b/>
          <w:color w:val="333333"/>
        </w:rPr>
        <w:t>7</w:t>
      </w:r>
      <w:r>
        <w:rPr>
          <w:b/>
          <w:color w:val="333333"/>
        </w:rPr>
        <w:t>项指标</w:t>
      </w:r>
    </w:p>
    <w:p w:rsidR="00F80557" w:rsidRDefault="00CC6115">
      <w:pPr>
        <w:pStyle w:val="a7"/>
        <w:widowControl/>
        <w:jc w:val="center"/>
        <w:rPr>
          <w:bCs/>
          <w:color w:val="333333"/>
        </w:rPr>
      </w:pPr>
      <w:r>
        <w:rPr>
          <w:rFonts w:hint="eastAsia"/>
          <w:bCs/>
          <w:color w:val="333333"/>
        </w:rPr>
        <w:t>202</w:t>
      </w:r>
      <w:r w:rsidR="004436AB">
        <w:rPr>
          <w:bCs/>
          <w:color w:val="333333"/>
        </w:rPr>
        <w:t>4</w:t>
      </w:r>
      <w:r>
        <w:rPr>
          <w:rFonts w:hint="eastAsia"/>
          <w:bCs/>
          <w:color w:val="333333"/>
        </w:rPr>
        <w:t>年</w:t>
      </w:r>
      <w:r>
        <w:rPr>
          <w:rFonts w:hint="eastAsia"/>
          <w:bCs/>
          <w:color w:val="333333"/>
        </w:rPr>
        <w:t xml:space="preserve"> </w:t>
      </w:r>
      <w:r w:rsidR="001F3572">
        <w:rPr>
          <w:bCs/>
          <w:color w:val="333333"/>
        </w:rPr>
        <w:t>10</w:t>
      </w:r>
      <w:r>
        <w:rPr>
          <w:rFonts w:hint="eastAsia"/>
          <w:bCs/>
          <w:color w:val="333333"/>
        </w:rPr>
        <w:t>月</w:t>
      </w:r>
      <w:r>
        <w:rPr>
          <w:rFonts w:hint="eastAsia"/>
          <w:bCs/>
          <w:color w:val="333333"/>
        </w:rPr>
        <w:t xml:space="preserve"> 16</w:t>
      </w:r>
      <w:r>
        <w:rPr>
          <w:rFonts w:hint="eastAsia"/>
          <w:bCs/>
          <w:color w:val="333333"/>
        </w:rPr>
        <w:t>日</w:t>
      </w:r>
      <w:r>
        <w:rPr>
          <w:rFonts w:hint="eastAsia"/>
          <w:bCs/>
          <w:color w:val="333333"/>
        </w:rPr>
        <w:t>~ 202</w:t>
      </w:r>
      <w:r w:rsidR="004436AB">
        <w:rPr>
          <w:bCs/>
          <w:color w:val="333333"/>
        </w:rPr>
        <w:t>4</w:t>
      </w:r>
      <w:r>
        <w:rPr>
          <w:rFonts w:hint="eastAsia"/>
          <w:bCs/>
          <w:color w:val="333333"/>
        </w:rPr>
        <w:t>年</w:t>
      </w:r>
      <w:r>
        <w:rPr>
          <w:rFonts w:hint="eastAsia"/>
          <w:bCs/>
          <w:color w:val="333333"/>
        </w:rPr>
        <w:t xml:space="preserve">  </w:t>
      </w:r>
      <w:r w:rsidR="001F3572">
        <w:rPr>
          <w:bCs/>
          <w:color w:val="333333"/>
        </w:rPr>
        <w:t>10</w:t>
      </w:r>
      <w:r>
        <w:rPr>
          <w:rFonts w:hint="eastAsia"/>
          <w:bCs/>
          <w:color w:val="333333"/>
        </w:rPr>
        <w:t>月</w:t>
      </w:r>
      <w:r>
        <w:rPr>
          <w:rFonts w:hint="eastAsia"/>
          <w:bCs/>
          <w:color w:val="333333"/>
        </w:rPr>
        <w:t xml:space="preserve">  </w:t>
      </w:r>
      <w:r w:rsidR="00310A11">
        <w:rPr>
          <w:bCs/>
          <w:color w:val="333333"/>
        </w:rPr>
        <w:t>3</w:t>
      </w:r>
      <w:r w:rsidR="001F3572">
        <w:rPr>
          <w:bCs/>
          <w:color w:val="333333"/>
        </w:rPr>
        <w:t>1</w:t>
      </w:r>
      <w:r>
        <w:rPr>
          <w:rFonts w:hint="eastAsia"/>
          <w:bCs/>
          <w:color w:val="333333"/>
        </w:rPr>
        <w:t>日</w:t>
      </w:r>
    </w:p>
    <w:p w:rsidR="00F80557" w:rsidRDefault="00CC6115">
      <w:pPr>
        <w:pStyle w:val="a7"/>
        <w:widowControl/>
        <w:spacing w:line="15" w:lineRule="auto"/>
        <w:jc w:val="center"/>
        <w:rPr>
          <w:bCs/>
          <w:color w:val="333333"/>
        </w:rPr>
      </w:pPr>
      <w:r>
        <w:rPr>
          <w:rFonts w:hint="eastAsia"/>
          <w:bCs/>
          <w:color w:val="333333"/>
        </w:rPr>
        <w:t xml:space="preserve">                                        </w:t>
      </w:r>
      <w:r>
        <w:rPr>
          <w:rFonts w:hint="eastAsia"/>
          <w:bCs/>
          <w:color w:val="333333"/>
        </w:rPr>
        <w:t>发布日期：</w:t>
      </w:r>
      <w:r>
        <w:rPr>
          <w:rFonts w:hint="eastAsia"/>
          <w:bCs/>
          <w:color w:val="333333"/>
        </w:rPr>
        <w:t xml:space="preserve"> 202</w:t>
      </w:r>
      <w:r w:rsidR="00880201">
        <w:rPr>
          <w:bCs/>
          <w:color w:val="333333"/>
        </w:rPr>
        <w:t>4</w:t>
      </w:r>
      <w:r>
        <w:rPr>
          <w:rFonts w:hint="eastAsia"/>
          <w:bCs/>
          <w:color w:val="333333"/>
        </w:rPr>
        <w:t>年</w:t>
      </w:r>
      <w:r>
        <w:rPr>
          <w:rFonts w:hint="eastAsia"/>
          <w:bCs/>
          <w:color w:val="333333"/>
        </w:rPr>
        <w:t xml:space="preserve"> </w:t>
      </w:r>
      <w:r w:rsidR="00742D91">
        <w:rPr>
          <w:bCs/>
          <w:color w:val="333333"/>
        </w:rPr>
        <w:t>1</w:t>
      </w:r>
      <w:r w:rsidR="001F3572">
        <w:rPr>
          <w:bCs/>
          <w:color w:val="333333"/>
        </w:rPr>
        <w:t>1</w:t>
      </w:r>
      <w:r>
        <w:rPr>
          <w:rFonts w:hint="eastAsia"/>
          <w:bCs/>
          <w:color w:val="333333"/>
        </w:rPr>
        <w:t>月</w:t>
      </w:r>
      <w:r>
        <w:rPr>
          <w:rFonts w:hint="eastAsia"/>
          <w:bCs/>
          <w:color w:val="333333"/>
        </w:rPr>
        <w:t xml:space="preserve"> 0</w:t>
      </w:r>
      <w:r w:rsidR="001F3572">
        <w:rPr>
          <w:bCs/>
          <w:color w:val="333333"/>
        </w:rPr>
        <w:t>5</w:t>
      </w:r>
      <w:r>
        <w:rPr>
          <w:rFonts w:hint="eastAsia"/>
          <w:bCs/>
          <w:color w:val="333333"/>
        </w:rPr>
        <w:t>日</w:t>
      </w:r>
    </w:p>
    <w:tbl>
      <w:tblPr>
        <w:tblW w:w="8863" w:type="dxa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97"/>
        <w:gridCol w:w="3332"/>
        <w:gridCol w:w="1357"/>
        <w:gridCol w:w="852"/>
        <w:gridCol w:w="828"/>
        <w:gridCol w:w="825"/>
        <w:gridCol w:w="872"/>
      </w:tblGrid>
      <w:tr w:rsidR="00F80557">
        <w:trPr>
          <w:tblCellSpacing w:w="0" w:type="dxa"/>
          <w:jc w:val="center"/>
        </w:trPr>
        <w:tc>
          <w:tcPr>
            <w:tcW w:w="797" w:type="dxa"/>
            <w:vMerge w:val="restart"/>
            <w:shd w:val="clear" w:color="auto" w:fill="auto"/>
            <w:vAlign w:val="center"/>
          </w:tcPr>
          <w:p w:rsidR="00F80557" w:rsidRDefault="00CC6115">
            <w:pPr>
              <w:pStyle w:val="a7"/>
              <w:widowControl/>
              <w:jc w:val="center"/>
            </w:pPr>
            <w:r>
              <w:rPr>
                <w:color w:val="000000"/>
              </w:rPr>
              <w:t>序号</w:t>
            </w:r>
          </w:p>
        </w:tc>
        <w:tc>
          <w:tcPr>
            <w:tcW w:w="3332" w:type="dxa"/>
            <w:vMerge w:val="restart"/>
            <w:shd w:val="clear" w:color="auto" w:fill="auto"/>
            <w:vAlign w:val="center"/>
          </w:tcPr>
          <w:p w:rsidR="00F80557" w:rsidRDefault="00CC6115">
            <w:pPr>
              <w:pStyle w:val="a7"/>
              <w:widowControl/>
              <w:jc w:val="center"/>
            </w:pPr>
            <w:r>
              <w:rPr>
                <w:color w:val="000000"/>
              </w:rPr>
              <w:t>项目</w:t>
            </w:r>
          </w:p>
        </w:tc>
        <w:tc>
          <w:tcPr>
            <w:tcW w:w="1357" w:type="dxa"/>
            <w:vMerge w:val="restart"/>
            <w:shd w:val="clear" w:color="auto" w:fill="auto"/>
            <w:vAlign w:val="center"/>
          </w:tcPr>
          <w:p w:rsidR="00F80557" w:rsidRDefault="00CC6115">
            <w:pPr>
              <w:pStyle w:val="a7"/>
              <w:widowControl/>
              <w:jc w:val="center"/>
            </w:pPr>
            <w:r>
              <w:rPr>
                <w:color w:val="000000"/>
              </w:rPr>
              <w:t>限值</w:t>
            </w:r>
          </w:p>
        </w:tc>
        <w:tc>
          <w:tcPr>
            <w:tcW w:w="2505" w:type="dxa"/>
            <w:gridSpan w:val="3"/>
            <w:shd w:val="clear" w:color="auto" w:fill="auto"/>
            <w:vAlign w:val="center"/>
          </w:tcPr>
          <w:p w:rsidR="00F80557" w:rsidRDefault="00CC6115">
            <w:pPr>
              <w:pStyle w:val="a7"/>
              <w:widowControl/>
              <w:jc w:val="center"/>
            </w:pPr>
            <w:r>
              <w:rPr>
                <w:color w:val="000000"/>
              </w:rPr>
              <w:t>检测值</w:t>
            </w:r>
          </w:p>
        </w:tc>
        <w:tc>
          <w:tcPr>
            <w:tcW w:w="872" w:type="dxa"/>
            <w:vMerge w:val="restart"/>
            <w:shd w:val="clear" w:color="auto" w:fill="auto"/>
            <w:vAlign w:val="center"/>
          </w:tcPr>
          <w:p w:rsidR="00F80557" w:rsidRDefault="00CC6115">
            <w:pPr>
              <w:pStyle w:val="a7"/>
              <w:widowControl/>
              <w:jc w:val="center"/>
            </w:pPr>
            <w:r>
              <w:rPr>
                <w:color w:val="000000"/>
              </w:rPr>
              <w:t>备注</w:t>
            </w:r>
          </w:p>
        </w:tc>
      </w:tr>
      <w:tr w:rsidR="00F80557">
        <w:trPr>
          <w:tblCellSpacing w:w="0" w:type="dxa"/>
          <w:jc w:val="center"/>
        </w:trPr>
        <w:tc>
          <w:tcPr>
            <w:tcW w:w="797" w:type="dxa"/>
            <w:vMerge/>
            <w:shd w:val="clear" w:color="auto" w:fill="auto"/>
            <w:vAlign w:val="center"/>
          </w:tcPr>
          <w:p w:rsidR="00F80557" w:rsidRDefault="00F80557">
            <w:pPr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3332" w:type="dxa"/>
            <w:vMerge/>
            <w:shd w:val="clear" w:color="auto" w:fill="auto"/>
            <w:vAlign w:val="center"/>
          </w:tcPr>
          <w:p w:rsidR="00F80557" w:rsidRDefault="00F80557">
            <w:pPr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357" w:type="dxa"/>
            <w:vMerge/>
            <w:shd w:val="clear" w:color="auto" w:fill="auto"/>
            <w:vAlign w:val="center"/>
          </w:tcPr>
          <w:p w:rsidR="00F80557" w:rsidRDefault="00F80557">
            <w:pPr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852" w:type="dxa"/>
            <w:shd w:val="clear" w:color="auto" w:fill="auto"/>
            <w:vAlign w:val="center"/>
          </w:tcPr>
          <w:p w:rsidR="00F80557" w:rsidRDefault="00CC6115">
            <w:pPr>
              <w:pStyle w:val="a7"/>
              <w:widowControl/>
              <w:jc w:val="center"/>
            </w:pPr>
            <w:r>
              <w:rPr>
                <w:color w:val="000000"/>
              </w:rPr>
              <w:t>最大值</w:t>
            </w:r>
          </w:p>
        </w:tc>
        <w:tc>
          <w:tcPr>
            <w:tcW w:w="828" w:type="dxa"/>
            <w:shd w:val="clear" w:color="auto" w:fill="auto"/>
            <w:vAlign w:val="center"/>
          </w:tcPr>
          <w:p w:rsidR="00F80557" w:rsidRDefault="00CC6115">
            <w:pPr>
              <w:pStyle w:val="a7"/>
              <w:widowControl/>
              <w:jc w:val="center"/>
            </w:pPr>
            <w:r>
              <w:rPr>
                <w:color w:val="000000"/>
              </w:rPr>
              <w:t>最小值</w:t>
            </w:r>
          </w:p>
        </w:tc>
        <w:tc>
          <w:tcPr>
            <w:tcW w:w="825" w:type="dxa"/>
            <w:shd w:val="clear" w:color="auto" w:fill="auto"/>
            <w:vAlign w:val="center"/>
          </w:tcPr>
          <w:p w:rsidR="00F80557" w:rsidRDefault="00CC6115">
            <w:pPr>
              <w:pStyle w:val="a7"/>
              <w:widowControl/>
              <w:jc w:val="center"/>
            </w:pPr>
            <w:r>
              <w:rPr>
                <w:color w:val="000000"/>
              </w:rPr>
              <w:t>平均值</w:t>
            </w:r>
          </w:p>
        </w:tc>
        <w:tc>
          <w:tcPr>
            <w:tcW w:w="872" w:type="dxa"/>
            <w:vMerge/>
            <w:shd w:val="clear" w:color="auto" w:fill="auto"/>
            <w:vAlign w:val="center"/>
          </w:tcPr>
          <w:p w:rsidR="00F80557" w:rsidRDefault="00F80557">
            <w:pPr>
              <w:rPr>
                <w:rFonts w:ascii="宋体"/>
                <w:color w:val="000000"/>
                <w:sz w:val="24"/>
              </w:rPr>
            </w:pPr>
          </w:p>
        </w:tc>
      </w:tr>
      <w:tr w:rsidR="00F80557">
        <w:trPr>
          <w:tblCellSpacing w:w="0" w:type="dxa"/>
          <w:jc w:val="center"/>
        </w:trPr>
        <w:tc>
          <w:tcPr>
            <w:tcW w:w="797" w:type="dxa"/>
            <w:shd w:val="clear" w:color="auto" w:fill="auto"/>
            <w:vAlign w:val="center"/>
          </w:tcPr>
          <w:p w:rsidR="00F80557" w:rsidRDefault="00CC6115">
            <w:pPr>
              <w:pStyle w:val="a7"/>
              <w:widowControl/>
              <w:jc w:val="center"/>
            </w:pPr>
            <w:r>
              <w:rPr>
                <w:color w:val="000000"/>
              </w:rPr>
              <w:t>1</w:t>
            </w:r>
          </w:p>
        </w:tc>
        <w:tc>
          <w:tcPr>
            <w:tcW w:w="3332" w:type="dxa"/>
            <w:shd w:val="clear" w:color="auto" w:fill="auto"/>
            <w:vAlign w:val="center"/>
          </w:tcPr>
          <w:p w:rsidR="00F80557" w:rsidRDefault="00CC6115">
            <w:pPr>
              <w:pStyle w:val="a7"/>
              <w:widowControl/>
              <w:jc w:val="center"/>
            </w:pPr>
            <w:r>
              <w:rPr>
                <w:color w:val="000000"/>
              </w:rPr>
              <w:t>色</w:t>
            </w:r>
            <w:r>
              <w:rPr>
                <w:rFonts w:hint="eastAsia"/>
                <w:color w:val="000000"/>
              </w:rPr>
              <w:t>度</w:t>
            </w:r>
            <w:r>
              <w:rPr>
                <w:rFonts w:hint="eastAsia"/>
                <w:color w:val="333333"/>
              </w:rPr>
              <w:t>（</w:t>
            </w:r>
            <w:r>
              <w:rPr>
                <w:color w:val="333333"/>
              </w:rPr>
              <w:t>铂钴色度单位</w:t>
            </w:r>
            <w:r>
              <w:rPr>
                <w:rFonts w:hint="eastAsia"/>
                <w:color w:val="333333"/>
              </w:rPr>
              <w:t>）</w:t>
            </w:r>
            <w:r>
              <w:rPr>
                <w:rFonts w:hint="eastAsia"/>
                <w:color w:val="333333"/>
              </w:rPr>
              <w:t>/</w:t>
            </w:r>
            <w:r>
              <w:rPr>
                <w:rFonts w:hint="eastAsia"/>
                <w:color w:val="333333"/>
              </w:rPr>
              <w:t>度</w:t>
            </w:r>
          </w:p>
        </w:tc>
        <w:tc>
          <w:tcPr>
            <w:tcW w:w="1357" w:type="dxa"/>
            <w:shd w:val="clear" w:color="auto" w:fill="auto"/>
            <w:vAlign w:val="center"/>
          </w:tcPr>
          <w:p w:rsidR="00F80557" w:rsidRDefault="00CC6115">
            <w:pPr>
              <w:pStyle w:val="a7"/>
              <w:widowControl/>
              <w:jc w:val="center"/>
            </w:pPr>
            <w:r>
              <w:rPr>
                <w:color w:val="000000"/>
              </w:rPr>
              <w:t>≤</w:t>
            </w:r>
            <w:r>
              <w:rPr>
                <w:color w:val="333333"/>
              </w:rPr>
              <w:t>15</w:t>
            </w:r>
          </w:p>
        </w:tc>
        <w:tc>
          <w:tcPr>
            <w:tcW w:w="852" w:type="dxa"/>
            <w:shd w:val="clear" w:color="auto" w:fill="auto"/>
            <w:vAlign w:val="center"/>
          </w:tcPr>
          <w:p w:rsidR="00F80557" w:rsidRDefault="00CC6115">
            <w:pPr>
              <w:pStyle w:val="a7"/>
              <w:widowControl/>
              <w:jc w:val="center"/>
            </w:pPr>
            <w:r>
              <w:rPr>
                <w:rFonts w:hint="eastAsia"/>
              </w:rPr>
              <w:t>&lt;5</w:t>
            </w:r>
          </w:p>
        </w:tc>
        <w:tc>
          <w:tcPr>
            <w:tcW w:w="828" w:type="dxa"/>
            <w:shd w:val="clear" w:color="auto" w:fill="auto"/>
            <w:vAlign w:val="center"/>
          </w:tcPr>
          <w:p w:rsidR="00F80557" w:rsidRDefault="00CC6115">
            <w:pPr>
              <w:pStyle w:val="a7"/>
              <w:widowControl/>
              <w:jc w:val="center"/>
            </w:pPr>
            <w:r>
              <w:rPr>
                <w:rFonts w:hint="eastAsia"/>
              </w:rPr>
              <w:t>&lt;5</w:t>
            </w:r>
          </w:p>
        </w:tc>
        <w:tc>
          <w:tcPr>
            <w:tcW w:w="825" w:type="dxa"/>
            <w:shd w:val="clear" w:color="auto" w:fill="auto"/>
            <w:vAlign w:val="center"/>
          </w:tcPr>
          <w:p w:rsidR="00F80557" w:rsidRDefault="00CC6115">
            <w:pPr>
              <w:pStyle w:val="a7"/>
              <w:widowControl/>
              <w:jc w:val="center"/>
            </w:pPr>
            <w:r>
              <w:rPr>
                <w:rFonts w:hint="eastAsia"/>
              </w:rPr>
              <w:t>&lt;5</w:t>
            </w:r>
          </w:p>
        </w:tc>
        <w:tc>
          <w:tcPr>
            <w:tcW w:w="872" w:type="dxa"/>
            <w:shd w:val="clear" w:color="auto" w:fill="auto"/>
            <w:vAlign w:val="center"/>
          </w:tcPr>
          <w:p w:rsidR="00F80557" w:rsidRDefault="00F80557">
            <w:pPr>
              <w:rPr>
                <w:rFonts w:ascii="宋体"/>
                <w:color w:val="000000"/>
                <w:sz w:val="24"/>
              </w:rPr>
            </w:pPr>
          </w:p>
        </w:tc>
      </w:tr>
      <w:tr w:rsidR="00F80557">
        <w:trPr>
          <w:tblCellSpacing w:w="0" w:type="dxa"/>
          <w:jc w:val="center"/>
        </w:trPr>
        <w:tc>
          <w:tcPr>
            <w:tcW w:w="797" w:type="dxa"/>
            <w:shd w:val="clear" w:color="auto" w:fill="auto"/>
            <w:vAlign w:val="center"/>
          </w:tcPr>
          <w:p w:rsidR="00F80557" w:rsidRDefault="00CC6115">
            <w:pPr>
              <w:pStyle w:val="a7"/>
              <w:widowControl/>
              <w:jc w:val="center"/>
            </w:pPr>
            <w:r>
              <w:rPr>
                <w:color w:val="000000"/>
              </w:rPr>
              <w:t>2</w:t>
            </w:r>
          </w:p>
        </w:tc>
        <w:tc>
          <w:tcPr>
            <w:tcW w:w="3332" w:type="dxa"/>
            <w:shd w:val="clear" w:color="auto" w:fill="auto"/>
            <w:vAlign w:val="center"/>
          </w:tcPr>
          <w:p w:rsidR="00F80557" w:rsidRDefault="00CC6115">
            <w:pPr>
              <w:pStyle w:val="a7"/>
              <w:widowControl/>
              <w:jc w:val="center"/>
            </w:pPr>
            <w:r>
              <w:rPr>
                <w:color w:val="000000"/>
              </w:rPr>
              <w:t>浑浊度</w:t>
            </w:r>
            <w:r>
              <w:rPr>
                <w:rFonts w:hint="eastAsia"/>
                <w:color w:val="000000"/>
              </w:rPr>
              <w:t>（散射浑浊度单位</w:t>
            </w:r>
            <w:r>
              <w:rPr>
                <w:rFonts w:hint="eastAsia"/>
                <w:color w:val="000000"/>
              </w:rPr>
              <w:t>/</w:t>
            </w:r>
            <w:r>
              <w:rPr>
                <w:color w:val="000000"/>
              </w:rPr>
              <w:t>NTU</w:t>
            </w:r>
          </w:p>
        </w:tc>
        <w:tc>
          <w:tcPr>
            <w:tcW w:w="1357" w:type="dxa"/>
            <w:shd w:val="clear" w:color="auto" w:fill="auto"/>
            <w:vAlign w:val="center"/>
          </w:tcPr>
          <w:p w:rsidR="00F80557" w:rsidRDefault="00CC6115">
            <w:pPr>
              <w:pStyle w:val="a7"/>
              <w:widowControl/>
              <w:jc w:val="center"/>
            </w:pPr>
            <w:r>
              <w:rPr>
                <w:color w:val="000000"/>
              </w:rPr>
              <w:t>≤</w:t>
            </w:r>
            <w:r>
              <w:rPr>
                <w:color w:val="333333"/>
              </w:rPr>
              <w:t>1</w:t>
            </w:r>
          </w:p>
        </w:tc>
        <w:tc>
          <w:tcPr>
            <w:tcW w:w="852" w:type="dxa"/>
            <w:shd w:val="clear" w:color="auto" w:fill="auto"/>
            <w:vAlign w:val="center"/>
          </w:tcPr>
          <w:p w:rsidR="00F80557" w:rsidRDefault="00D54818">
            <w:pPr>
              <w:pStyle w:val="a7"/>
              <w:widowControl/>
              <w:jc w:val="center"/>
            </w:pPr>
            <w:r>
              <w:t>0.</w:t>
            </w:r>
            <w:r w:rsidR="00763AA5">
              <w:t>1</w:t>
            </w:r>
            <w:r w:rsidR="001F3572">
              <w:t>4</w:t>
            </w:r>
          </w:p>
        </w:tc>
        <w:tc>
          <w:tcPr>
            <w:tcW w:w="828" w:type="dxa"/>
            <w:shd w:val="clear" w:color="auto" w:fill="auto"/>
            <w:vAlign w:val="center"/>
          </w:tcPr>
          <w:p w:rsidR="00F80557" w:rsidRDefault="001F3572">
            <w:pPr>
              <w:pStyle w:val="a7"/>
              <w:widowControl/>
              <w:jc w:val="center"/>
            </w:pPr>
            <w:r>
              <w:t>0.10</w:t>
            </w:r>
          </w:p>
        </w:tc>
        <w:tc>
          <w:tcPr>
            <w:tcW w:w="825" w:type="dxa"/>
            <w:shd w:val="clear" w:color="auto" w:fill="auto"/>
            <w:vAlign w:val="center"/>
          </w:tcPr>
          <w:p w:rsidR="00F80557" w:rsidRDefault="001F3572">
            <w:pPr>
              <w:pStyle w:val="a7"/>
              <w:widowControl/>
              <w:jc w:val="center"/>
            </w:pPr>
            <w:r>
              <w:t>0.12</w:t>
            </w:r>
          </w:p>
        </w:tc>
        <w:tc>
          <w:tcPr>
            <w:tcW w:w="872" w:type="dxa"/>
            <w:shd w:val="clear" w:color="auto" w:fill="auto"/>
            <w:vAlign w:val="center"/>
          </w:tcPr>
          <w:p w:rsidR="00F80557" w:rsidRDefault="00CC6115">
            <w:pPr>
              <w:pStyle w:val="a7"/>
              <w:widowControl/>
              <w:jc w:val="center"/>
            </w:pPr>
            <w:r>
              <w:rPr>
                <w:color w:val="000000"/>
              </w:rPr>
              <w:t> </w:t>
            </w:r>
          </w:p>
        </w:tc>
      </w:tr>
      <w:tr w:rsidR="00F80557">
        <w:trPr>
          <w:tblCellSpacing w:w="0" w:type="dxa"/>
          <w:jc w:val="center"/>
        </w:trPr>
        <w:tc>
          <w:tcPr>
            <w:tcW w:w="797" w:type="dxa"/>
            <w:shd w:val="clear" w:color="auto" w:fill="auto"/>
            <w:vAlign w:val="center"/>
          </w:tcPr>
          <w:p w:rsidR="00F80557" w:rsidRDefault="00CC6115">
            <w:pPr>
              <w:pStyle w:val="a7"/>
              <w:widowControl/>
              <w:jc w:val="center"/>
            </w:pPr>
            <w:r>
              <w:rPr>
                <w:color w:val="000000"/>
              </w:rPr>
              <w:t>3</w:t>
            </w:r>
          </w:p>
        </w:tc>
        <w:tc>
          <w:tcPr>
            <w:tcW w:w="3332" w:type="dxa"/>
            <w:shd w:val="clear" w:color="auto" w:fill="auto"/>
            <w:vAlign w:val="center"/>
          </w:tcPr>
          <w:p w:rsidR="00F80557" w:rsidRDefault="00CC6115">
            <w:pPr>
              <w:pStyle w:val="a7"/>
              <w:widowControl/>
              <w:jc w:val="center"/>
            </w:pPr>
            <w:r>
              <w:rPr>
                <w:color w:val="000000"/>
              </w:rPr>
              <w:t>臭和</w:t>
            </w:r>
            <w:proofErr w:type="gramStart"/>
            <w:r>
              <w:rPr>
                <w:color w:val="000000"/>
              </w:rPr>
              <w:t>味</w:t>
            </w:r>
            <w:proofErr w:type="gramEnd"/>
          </w:p>
        </w:tc>
        <w:tc>
          <w:tcPr>
            <w:tcW w:w="1357" w:type="dxa"/>
            <w:shd w:val="clear" w:color="auto" w:fill="auto"/>
            <w:vAlign w:val="center"/>
          </w:tcPr>
          <w:p w:rsidR="00F80557" w:rsidRDefault="00CC6115">
            <w:pPr>
              <w:pStyle w:val="a7"/>
              <w:widowControl/>
              <w:jc w:val="center"/>
            </w:pPr>
            <w:r>
              <w:rPr>
                <w:color w:val="000000"/>
              </w:rPr>
              <w:t>无</w:t>
            </w:r>
            <w:r>
              <w:rPr>
                <w:rFonts w:hint="eastAsia"/>
                <w:color w:val="000000"/>
              </w:rPr>
              <w:t>异臭、异味</w:t>
            </w:r>
          </w:p>
        </w:tc>
        <w:tc>
          <w:tcPr>
            <w:tcW w:w="852" w:type="dxa"/>
            <w:shd w:val="clear" w:color="auto" w:fill="auto"/>
            <w:vAlign w:val="center"/>
          </w:tcPr>
          <w:p w:rsidR="00F80557" w:rsidRDefault="00CC6115">
            <w:pPr>
              <w:pStyle w:val="a7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828" w:type="dxa"/>
            <w:shd w:val="clear" w:color="auto" w:fill="auto"/>
            <w:vAlign w:val="center"/>
          </w:tcPr>
          <w:p w:rsidR="00F80557" w:rsidRDefault="00CC6115">
            <w:pPr>
              <w:pStyle w:val="a7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825" w:type="dxa"/>
            <w:shd w:val="clear" w:color="auto" w:fill="auto"/>
            <w:vAlign w:val="center"/>
          </w:tcPr>
          <w:p w:rsidR="00F80557" w:rsidRDefault="00CC6115">
            <w:pPr>
              <w:pStyle w:val="a7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872" w:type="dxa"/>
            <w:shd w:val="clear" w:color="auto" w:fill="auto"/>
            <w:vAlign w:val="center"/>
          </w:tcPr>
          <w:p w:rsidR="00F80557" w:rsidRDefault="00CC6115">
            <w:pPr>
              <w:pStyle w:val="a7"/>
              <w:widowControl/>
              <w:jc w:val="center"/>
            </w:pPr>
            <w:r>
              <w:rPr>
                <w:color w:val="333333"/>
              </w:rPr>
              <w:t>合格率</w:t>
            </w:r>
          </w:p>
        </w:tc>
      </w:tr>
      <w:tr w:rsidR="00F80557">
        <w:trPr>
          <w:tblCellSpacing w:w="0" w:type="dxa"/>
          <w:jc w:val="center"/>
        </w:trPr>
        <w:tc>
          <w:tcPr>
            <w:tcW w:w="797" w:type="dxa"/>
            <w:shd w:val="clear" w:color="auto" w:fill="auto"/>
            <w:vAlign w:val="center"/>
          </w:tcPr>
          <w:p w:rsidR="00F80557" w:rsidRDefault="00CC6115">
            <w:pPr>
              <w:pStyle w:val="a7"/>
              <w:widowControl/>
              <w:jc w:val="center"/>
            </w:pPr>
            <w:r>
              <w:rPr>
                <w:color w:val="000000"/>
              </w:rPr>
              <w:t>4</w:t>
            </w:r>
          </w:p>
        </w:tc>
        <w:tc>
          <w:tcPr>
            <w:tcW w:w="3332" w:type="dxa"/>
            <w:shd w:val="clear" w:color="auto" w:fill="auto"/>
            <w:vAlign w:val="center"/>
          </w:tcPr>
          <w:p w:rsidR="00F80557" w:rsidRDefault="00CC6115">
            <w:pPr>
              <w:pStyle w:val="a7"/>
              <w:widowControl/>
              <w:jc w:val="center"/>
            </w:pPr>
            <w:r>
              <w:rPr>
                <w:color w:val="000000"/>
              </w:rPr>
              <w:t>菌落总数（</w:t>
            </w:r>
            <w:r>
              <w:rPr>
                <w:color w:val="000000"/>
              </w:rPr>
              <w:t>CFU/ml</w:t>
            </w:r>
            <w:r>
              <w:rPr>
                <w:color w:val="000000"/>
              </w:rPr>
              <w:t>）</w:t>
            </w:r>
          </w:p>
        </w:tc>
        <w:tc>
          <w:tcPr>
            <w:tcW w:w="1357" w:type="dxa"/>
            <w:shd w:val="clear" w:color="auto" w:fill="auto"/>
            <w:vAlign w:val="center"/>
          </w:tcPr>
          <w:p w:rsidR="00F80557" w:rsidRDefault="00CC6115">
            <w:pPr>
              <w:pStyle w:val="a7"/>
              <w:widowControl/>
              <w:jc w:val="center"/>
            </w:pPr>
            <w:r>
              <w:rPr>
                <w:color w:val="000000"/>
              </w:rPr>
              <w:t>≤</w:t>
            </w:r>
            <w:r>
              <w:rPr>
                <w:color w:val="333333"/>
              </w:rPr>
              <w:t>100</w:t>
            </w:r>
          </w:p>
        </w:tc>
        <w:tc>
          <w:tcPr>
            <w:tcW w:w="852" w:type="dxa"/>
            <w:shd w:val="clear" w:color="auto" w:fill="auto"/>
            <w:vAlign w:val="center"/>
          </w:tcPr>
          <w:p w:rsidR="00F80557" w:rsidRDefault="001F3572">
            <w:pPr>
              <w:pStyle w:val="a7"/>
              <w:widowControl/>
              <w:jc w:val="center"/>
            </w:pPr>
            <w:r>
              <w:t>0</w:t>
            </w:r>
          </w:p>
        </w:tc>
        <w:tc>
          <w:tcPr>
            <w:tcW w:w="828" w:type="dxa"/>
            <w:shd w:val="clear" w:color="auto" w:fill="auto"/>
            <w:vAlign w:val="center"/>
          </w:tcPr>
          <w:p w:rsidR="00F80557" w:rsidRDefault="00CC6115">
            <w:pPr>
              <w:pStyle w:val="a7"/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825" w:type="dxa"/>
            <w:shd w:val="clear" w:color="auto" w:fill="auto"/>
            <w:vAlign w:val="center"/>
          </w:tcPr>
          <w:p w:rsidR="00F80557" w:rsidRDefault="001F3572">
            <w:pPr>
              <w:pStyle w:val="a7"/>
              <w:widowControl/>
              <w:jc w:val="center"/>
            </w:pPr>
            <w:r>
              <w:t>0</w:t>
            </w:r>
          </w:p>
        </w:tc>
        <w:tc>
          <w:tcPr>
            <w:tcW w:w="872" w:type="dxa"/>
            <w:shd w:val="clear" w:color="auto" w:fill="auto"/>
            <w:vAlign w:val="center"/>
          </w:tcPr>
          <w:p w:rsidR="00F80557" w:rsidRDefault="00CC6115">
            <w:pPr>
              <w:pStyle w:val="a7"/>
              <w:widowControl/>
              <w:jc w:val="center"/>
            </w:pPr>
            <w:r>
              <w:rPr>
                <w:color w:val="333333"/>
              </w:rPr>
              <w:t>为</w:t>
            </w:r>
          </w:p>
        </w:tc>
      </w:tr>
      <w:tr w:rsidR="00F80557">
        <w:trPr>
          <w:tblCellSpacing w:w="0" w:type="dxa"/>
          <w:jc w:val="center"/>
        </w:trPr>
        <w:tc>
          <w:tcPr>
            <w:tcW w:w="797" w:type="dxa"/>
            <w:shd w:val="clear" w:color="auto" w:fill="auto"/>
            <w:vAlign w:val="center"/>
          </w:tcPr>
          <w:p w:rsidR="00F80557" w:rsidRDefault="00CC6115">
            <w:pPr>
              <w:pStyle w:val="a7"/>
              <w:widowControl/>
              <w:jc w:val="center"/>
            </w:pPr>
            <w:r>
              <w:rPr>
                <w:color w:val="000000"/>
              </w:rPr>
              <w:t>5</w:t>
            </w:r>
          </w:p>
        </w:tc>
        <w:tc>
          <w:tcPr>
            <w:tcW w:w="3332" w:type="dxa"/>
            <w:shd w:val="clear" w:color="auto" w:fill="auto"/>
            <w:vAlign w:val="center"/>
          </w:tcPr>
          <w:p w:rsidR="00F80557" w:rsidRDefault="00CC6115">
            <w:pPr>
              <w:pStyle w:val="a7"/>
              <w:widowControl/>
              <w:jc w:val="center"/>
            </w:pPr>
            <w:r>
              <w:rPr>
                <w:color w:val="000000"/>
              </w:rPr>
              <w:t>总大肠菌群（</w:t>
            </w:r>
            <w:r>
              <w:rPr>
                <w:rFonts w:hint="eastAsia"/>
                <w:color w:val="000000"/>
              </w:rPr>
              <w:t>MPN</w:t>
            </w:r>
            <w:r>
              <w:rPr>
                <w:color w:val="000000"/>
              </w:rPr>
              <w:t>/100ml</w:t>
            </w:r>
            <w:r>
              <w:rPr>
                <w:color w:val="000000"/>
              </w:rPr>
              <w:t>）</w:t>
            </w:r>
          </w:p>
        </w:tc>
        <w:tc>
          <w:tcPr>
            <w:tcW w:w="1357" w:type="dxa"/>
            <w:shd w:val="clear" w:color="auto" w:fill="auto"/>
            <w:vAlign w:val="center"/>
          </w:tcPr>
          <w:p w:rsidR="00F80557" w:rsidRDefault="00CC6115">
            <w:pPr>
              <w:pStyle w:val="a7"/>
              <w:widowControl/>
              <w:jc w:val="center"/>
            </w:pPr>
            <w:r>
              <w:rPr>
                <w:color w:val="000000"/>
              </w:rPr>
              <w:t>不得检出</w:t>
            </w:r>
          </w:p>
        </w:tc>
        <w:tc>
          <w:tcPr>
            <w:tcW w:w="852" w:type="dxa"/>
            <w:shd w:val="clear" w:color="auto" w:fill="auto"/>
            <w:vAlign w:val="center"/>
          </w:tcPr>
          <w:p w:rsidR="00F80557" w:rsidRDefault="00061ECC">
            <w:pPr>
              <w:pStyle w:val="a7"/>
              <w:widowControl/>
              <w:jc w:val="center"/>
            </w:pPr>
            <w:r>
              <w:rPr>
                <w:rFonts w:hint="eastAsia"/>
              </w:rPr>
              <w:t>未检出</w:t>
            </w:r>
          </w:p>
        </w:tc>
        <w:tc>
          <w:tcPr>
            <w:tcW w:w="828" w:type="dxa"/>
            <w:shd w:val="clear" w:color="auto" w:fill="auto"/>
            <w:vAlign w:val="center"/>
          </w:tcPr>
          <w:p w:rsidR="00F80557" w:rsidRDefault="00061ECC">
            <w:pPr>
              <w:pStyle w:val="a7"/>
              <w:widowControl/>
              <w:jc w:val="center"/>
            </w:pPr>
            <w:r>
              <w:rPr>
                <w:rFonts w:hint="eastAsia"/>
              </w:rPr>
              <w:t>未检出</w:t>
            </w:r>
          </w:p>
        </w:tc>
        <w:tc>
          <w:tcPr>
            <w:tcW w:w="825" w:type="dxa"/>
            <w:shd w:val="clear" w:color="auto" w:fill="auto"/>
            <w:vAlign w:val="center"/>
          </w:tcPr>
          <w:p w:rsidR="00F80557" w:rsidRDefault="00061ECC">
            <w:pPr>
              <w:pStyle w:val="a7"/>
              <w:widowControl/>
              <w:jc w:val="center"/>
            </w:pPr>
            <w:r>
              <w:rPr>
                <w:rFonts w:hint="eastAsia"/>
              </w:rPr>
              <w:t>未检出</w:t>
            </w:r>
          </w:p>
        </w:tc>
        <w:tc>
          <w:tcPr>
            <w:tcW w:w="872" w:type="dxa"/>
            <w:shd w:val="clear" w:color="auto" w:fill="auto"/>
            <w:vAlign w:val="center"/>
          </w:tcPr>
          <w:p w:rsidR="00F80557" w:rsidRDefault="00CC6115">
            <w:pPr>
              <w:pStyle w:val="a7"/>
              <w:widowControl/>
              <w:jc w:val="center"/>
            </w:pPr>
            <w:r>
              <w:rPr>
                <w:rFonts w:hint="eastAsia"/>
                <w:color w:val="333333"/>
              </w:rPr>
              <w:t>100</w:t>
            </w:r>
            <w:r>
              <w:rPr>
                <w:color w:val="333333"/>
              </w:rPr>
              <w:t>%</w:t>
            </w:r>
          </w:p>
        </w:tc>
      </w:tr>
      <w:tr w:rsidR="00F80557">
        <w:trPr>
          <w:tblCellSpacing w:w="0" w:type="dxa"/>
          <w:jc w:val="center"/>
        </w:trPr>
        <w:tc>
          <w:tcPr>
            <w:tcW w:w="797" w:type="dxa"/>
            <w:shd w:val="clear" w:color="auto" w:fill="auto"/>
            <w:vAlign w:val="center"/>
          </w:tcPr>
          <w:p w:rsidR="00F80557" w:rsidRDefault="00CC6115">
            <w:pPr>
              <w:pStyle w:val="a7"/>
              <w:widowControl/>
              <w:jc w:val="center"/>
            </w:pPr>
            <w:r>
              <w:rPr>
                <w:color w:val="000000"/>
              </w:rPr>
              <w:t>6</w:t>
            </w:r>
          </w:p>
        </w:tc>
        <w:tc>
          <w:tcPr>
            <w:tcW w:w="3332" w:type="dxa"/>
            <w:shd w:val="clear" w:color="auto" w:fill="auto"/>
            <w:vAlign w:val="center"/>
          </w:tcPr>
          <w:p w:rsidR="00F80557" w:rsidRDefault="00CC6115">
            <w:pPr>
              <w:pStyle w:val="a7"/>
              <w:widowControl/>
              <w:jc w:val="center"/>
            </w:pPr>
            <w:proofErr w:type="gramStart"/>
            <w:r>
              <w:rPr>
                <w:color w:val="000000"/>
              </w:rPr>
              <w:t>一</w:t>
            </w:r>
            <w:proofErr w:type="gramEnd"/>
            <w:r>
              <w:rPr>
                <w:color w:val="000000"/>
              </w:rPr>
              <w:t>氯胺（总氯）（</w:t>
            </w:r>
            <w:r>
              <w:rPr>
                <w:color w:val="000000"/>
              </w:rPr>
              <w:t>mg/l</w:t>
            </w:r>
            <w:r>
              <w:rPr>
                <w:color w:val="000000"/>
              </w:rPr>
              <w:t>）</w:t>
            </w:r>
          </w:p>
        </w:tc>
        <w:tc>
          <w:tcPr>
            <w:tcW w:w="1357" w:type="dxa"/>
            <w:shd w:val="clear" w:color="auto" w:fill="auto"/>
            <w:vAlign w:val="center"/>
          </w:tcPr>
          <w:p w:rsidR="00F80557" w:rsidRDefault="00CC6115">
            <w:pPr>
              <w:pStyle w:val="a7"/>
              <w:widowControl/>
              <w:jc w:val="center"/>
            </w:pPr>
            <w:r>
              <w:rPr>
                <w:color w:val="000000"/>
              </w:rPr>
              <w:t>0.05</w:t>
            </w:r>
            <w:r>
              <w:rPr>
                <w:color w:val="000000"/>
              </w:rPr>
              <w:t>～</w:t>
            </w:r>
            <w:r>
              <w:rPr>
                <w:color w:val="333333"/>
              </w:rPr>
              <w:t>3.0</w:t>
            </w:r>
          </w:p>
        </w:tc>
        <w:tc>
          <w:tcPr>
            <w:tcW w:w="852" w:type="dxa"/>
            <w:shd w:val="clear" w:color="auto" w:fill="auto"/>
            <w:vAlign w:val="center"/>
          </w:tcPr>
          <w:p w:rsidR="00F80557" w:rsidRDefault="00D54818">
            <w:pPr>
              <w:pStyle w:val="a7"/>
              <w:widowControl/>
              <w:jc w:val="center"/>
            </w:pPr>
            <w:r>
              <w:t>0.</w:t>
            </w:r>
            <w:r w:rsidR="00742D91">
              <w:t>3</w:t>
            </w:r>
            <w:r w:rsidR="001F3572">
              <w:t>3</w:t>
            </w:r>
          </w:p>
        </w:tc>
        <w:tc>
          <w:tcPr>
            <w:tcW w:w="828" w:type="dxa"/>
            <w:shd w:val="clear" w:color="auto" w:fill="auto"/>
            <w:vAlign w:val="center"/>
          </w:tcPr>
          <w:p w:rsidR="00F80557" w:rsidRDefault="001F3572">
            <w:pPr>
              <w:pStyle w:val="a7"/>
              <w:widowControl/>
              <w:jc w:val="center"/>
            </w:pPr>
            <w:r>
              <w:t>0.06</w:t>
            </w:r>
          </w:p>
        </w:tc>
        <w:tc>
          <w:tcPr>
            <w:tcW w:w="825" w:type="dxa"/>
            <w:shd w:val="clear" w:color="auto" w:fill="auto"/>
            <w:vAlign w:val="center"/>
          </w:tcPr>
          <w:p w:rsidR="00F80557" w:rsidRDefault="001F3572">
            <w:pPr>
              <w:pStyle w:val="a7"/>
              <w:widowControl/>
              <w:jc w:val="center"/>
            </w:pPr>
            <w:r>
              <w:t>0.23</w:t>
            </w:r>
          </w:p>
        </w:tc>
        <w:tc>
          <w:tcPr>
            <w:tcW w:w="872" w:type="dxa"/>
            <w:shd w:val="clear" w:color="auto" w:fill="auto"/>
            <w:vAlign w:val="center"/>
          </w:tcPr>
          <w:p w:rsidR="00F80557" w:rsidRDefault="00CC6115">
            <w:pPr>
              <w:pStyle w:val="a7"/>
              <w:widowControl/>
              <w:jc w:val="center"/>
            </w:pPr>
            <w:r>
              <w:rPr>
                <w:color w:val="000000"/>
              </w:rPr>
              <w:t> </w:t>
            </w:r>
          </w:p>
        </w:tc>
      </w:tr>
      <w:tr w:rsidR="00F80557">
        <w:trPr>
          <w:tblCellSpacing w:w="0" w:type="dxa"/>
          <w:jc w:val="center"/>
        </w:trPr>
        <w:tc>
          <w:tcPr>
            <w:tcW w:w="797" w:type="dxa"/>
            <w:shd w:val="clear" w:color="auto" w:fill="auto"/>
            <w:vAlign w:val="center"/>
          </w:tcPr>
          <w:p w:rsidR="00F80557" w:rsidRDefault="00CC6115">
            <w:pPr>
              <w:pStyle w:val="a7"/>
              <w:widowControl/>
              <w:jc w:val="center"/>
            </w:pPr>
            <w:r>
              <w:rPr>
                <w:color w:val="000000"/>
              </w:rPr>
              <w:t>7</w:t>
            </w:r>
          </w:p>
        </w:tc>
        <w:tc>
          <w:tcPr>
            <w:tcW w:w="3332" w:type="dxa"/>
            <w:shd w:val="clear" w:color="auto" w:fill="auto"/>
            <w:vAlign w:val="center"/>
          </w:tcPr>
          <w:p w:rsidR="00F80557" w:rsidRDefault="00CC6115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高锰酸盐指数（</w:t>
            </w:r>
            <w:r>
              <w:rPr>
                <w:color w:val="000000"/>
              </w:rPr>
              <w:t>以</w:t>
            </w:r>
            <w:r>
              <w:rPr>
                <w:color w:val="333333"/>
              </w:rPr>
              <w:t>O</w:t>
            </w:r>
            <w:r>
              <w:rPr>
                <w:color w:val="333333"/>
                <w:vertAlign w:val="subscript"/>
              </w:rPr>
              <w:t>2</w:t>
            </w:r>
            <w:r>
              <w:rPr>
                <w:color w:val="333333"/>
              </w:rPr>
              <w:t>计</w:t>
            </w:r>
            <w:r>
              <w:rPr>
                <w:rFonts w:hint="eastAsia"/>
                <w:color w:val="333333"/>
              </w:rPr>
              <w:t>）</w:t>
            </w:r>
            <w:r>
              <w:rPr>
                <w:color w:val="333333"/>
              </w:rPr>
              <w:t>mg/</w:t>
            </w:r>
            <w:r>
              <w:rPr>
                <w:color w:val="000000"/>
              </w:rPr>
              <w:t>l</w:t>
            </w:r>
          </w:p>
        </w:tc>
        <w:tc>
          <w:tcPr>
            <w:tcW w:w="1357" w:type="dxa"/>
            <w:shd w:val="clear" w:color="auto" w:fill="auto"/>
            <w:vAlign w:val="center"/>
          </w:tcPr>
          <w:p w:rsidR="00F80557" w:rsidRDefault="00CC6115">
            <w:pPr>
              <w:pStyle w:val="a7"/>
              <w:widowControl/>
              <w:jc w:val="center"/>
            </w:pPr>
            <w:r>
              <w:rPr>
                <w:color w:val="000000"/>
              </w:rPr>
              <w:t>≤</w:t>
            </w:r>
            <w:r>
              <w:rPr>
                <w:color w:val="333333"/>
              </w:rPr>
              <w:t>3</w:t>
            </w:r>
          </w:p>
        </w:tc>
        <w:tc>
          <w:tcPr>
            <w:tcW w:w="852" w:type="dxa"/>
            <w:shd w:val="clear" w:color="auto" w:fill="auto"/>
            <w:vAlign w:val="center"/>
          </w:tcPr>
          <w:p w:rsidR="00F80557" w:rsidRDefault="00D54818">
            <w:pPr>
              <w:pStyle w:val="a7"/>
              <w:widowControl/>
              <w:jc w:val="center"/>
            </w:pPr>
            <w:r>
              <w:t>1.</w:t>
            </w:r>
            <w:r w:rsidR="00763AA5">
              <w:t>28</w:t>
            </w:r>
          </w:p>
        </w:tc>
        <w:tc>
          <w:tcPr>
            <w:tcW w:w="828" w:type="dxa"/>
            <w:shd w:val="clear" w:color="auto" w:fill="auto"/>
            <w:vAlign w:val="center"/>
          </w:tcPr>
          <w:p w:rsidR="00F80557" w:rsidRDefault="00D54818">
            <w:pPr>
              <w:pStyle w:val="a7"/>
              <w:widowControl/>
              <w:jc w:val="center"/>
            </w:pPr>
            <w:r>
              <w:t>1.12</w:t>
            </w:r>
          </w:p>
        </w:tc>
        <w:tc>
          <w:tcPr>
            <w:tcW w:w="825" w:type="dxa"/>
            <w:shd w:val="clear" w:color="auto" w:fill="auto"/>
            <w:vAlign w:val="center"/>
          </w:tcPr>
          <w:p w:rsidR="00F80557" w:rsidRDefault="001F3572">
            <w:pPr>
              <w:pStyle w:val="a7"/>
              <w:widowControl/>
              <w:jc w:val="center"/>
            </w:pPr>
            <w:r>
              <w:t>1.19</w:t>
            </w:r>
            <w:bookmarkStart w:id="0" w:name="_GoBack"/>
            <w:bookmarkEnd w:id="0"/>
          </w:p>
        </w:tc>
        <w:tc>
          <w:tcPr>
            <w:tcW w:w="872" w:type="dxa"/>
            <w:shd w:val="clear" w:color="auto" w:fill="auto"/>
            <w:vAlign w:val="center"/>
          </w:tcPr>
          <w:p w:rsidR="00F80557" w:rsidRDefault="00CC6115">
            <w:pPr>
              <w:pStyle w:val="a7"/>
              <w:widowControl/>
              <w:jc w:val="center"/>
            </w:pPr>
            <w:r>
              <w:rPr>
                <w:color w:val="000000"/>
              </w:rPr>
              <w:t> </w:t>
            </w:r>
          </w:p>
        </w:tc>
      </w:tr>
    </w:tbl>
    <w:p w:rsidR="00F80557" w:rsidRDefault="00CC6115">
      <w:pPr>
        <w:pStyle w:val="a7"/>
        <w:widowControl/>
        <w:jc w:val="center"/>
      </w:pPr>
      <w:r>
        <w:rPr>
          <w:color w:val="000000"/>
        </w:rPr>
        <w:t>说</w:t>
      </w:r>
      <w:r w:rsidR="009E3AD8">
        <w:rPr>
          <w:rFonts w:hint="eastAsia"/>
          <w:color w:val="000000"/>
        </w:rPr>
        <w:t xml:space="preserve"> </w:t>
      </w:r>
      <w:r>
        <w:rPr>
          <w:color w:val="000000"/>
        </w:rPr>
        <w:t>明：</w:t>
      </w:r>
    </w:p>
    <w:p w:rsidR="00F80557" w:rsidRDefault="00CC6115">
      <w:pPr>
        <w:pStyle w:val="a7"/>
        <w:widowControl/>
        <w:jc w:val="center"/>
        <w:rPr>
          <w:color w:val="000000"/>
        </w:rPr>
      </w:pPr>
      <w:r>
        <w:rPr>
          <w:color w:val="000000"/>
        </w:rPr>
        <w:t>（一）上海青浦自来水有限公司供水水质检测执行《生活饮用水卫生标准》（</w:t>
      </w:r>
      <w:r>
        <w:rPr>
          <w:color w:val="000000"/>
        </w:rPr>
        <w:t>GB5749-20</w:t>
      </w:r>
      <w:r>
        <w:rPr>
          <w:rFonts w:hint="eastAsia"/>
          <w:color w:val="000000"/>
        </w:rPr>
        <w:t>22</w:t>
      </w:r>
      <w:r>
        <w:rPr>
          <w:color w:val="000000"/>
        </w:rPr>
        <w:t>）；</w:t>
      </w:r>
    </w:p>
    <w:p w:rsidR="00F80557" w:rsidRDefault="00CC6115">
      <w:pPr>
        <w:pStyle w:val="a7"/>
        <w:widowControl/>
        <w:jc w:val="center"/>
        <w:rPr>
          <w:color w:val="000000"/>
        </w:rPr>
      </w:pPr>
      <w:r>
        <w:rPr>
          <w:color w:val="000000"/>
        </w:rPr>
        <w:t>（二）上述供水水质</w:t>
      </w:r>
      <w:proofErr w:type="gramStart"/>
      <w:r>
        <w:rPr>
          <w:color w:val="000000"/>
        </w:rPr>
        <w:t>检测值系上海青浦自来水有限公司</w:t>
      </w:r>
      <w:proofErr w:type="gramEnd"/>
      <w:r>
        <w:rPr>
          <w:color w:val="000000"/>
        </w:rPr>
        <w:t>各水厂管网水</w:t>
      </w:r>
      <w:r>
        <w:rPr>
          <w:color w:val="000000"/>
        </w:rPr>
        <w:t>7</w:t>
      </w:r>
      <w:r>
        <w:rPr>
          <w:color w:val="000000"/>
        </w:rPr>
        <w:t>项指标检测结果，公布频率为每两周一次；</w:t>
      </w:r>
    </w:p>
    <w:p w:rsidR="00F80557" w:rsidRDefault="00CC6115">
      <w:pPr>
        <w:pStyle w:val="a7"/>
        <w:widowControl/>
        <w:jc w:val="center"/>
      </w:pPr>
      <w:r>
        <w:rPr>
          <w:color w:val="000000"/>
        </w:rPr>
        <w:t>（三）</w:t>
      </w:r>
      <w:r w:rsidR="009E3BA4" w:rsidRPr="005F7811">
        <w:rPr>
          <w:rFonts w:hint="eastAsia"/>
          <w:color w:val="000000"/>
        </w:rPr>
        <w:t>上海青浦自来水有限公司出厂水采用氯胺消毒方式，因而消毒剂指标采用总氯。</w:t>
      </w:r>
    </w:p>
    <w:p w:rsidR="00F80557" w:rsidRDefault="00F80557"/>
    <w:sectPr w:rsidR="00F8055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D3C5E" w:rsidRDefault="003D3C5E" w:rsidP="009E3BA4">
      <w:r>
        <w:separator/>
      </w:r>
    </w:p>
  </w:endnote>
  <w:endnote w:type="continuationSeparator" w:id="0">
    <w:p w:rsidR="003D3C5E" w:rsidRDefault="003D3C5E" w:rsidP="009E3B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D3C5E" w:rsidRDefault="003D3C5E" w:rsidP="009E3BA4">
      <w:r>
        <w:separator/>
      </w:r>
    </w:p>
  </w:footnote>
  <w:footnote w:type="continuationSeparator" w:id="0">
    <w:p w:rsidR="003D3C5E" w:rsidRDefault="003D3C5E" w:rsidP="009E3BA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4"/>
  <w:embedSystemFonts/>
  <w:bordersDoNotSurroundHeader/>
  <w:bordersDoNotSurroundFooter/>
  <w:proofState w:spelling="clean" w:grammar="clean"/>
  <w:attachedTemplate r:id="rId1"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NjY0ZDNjNDIxZDFlZWUwMzdkMWE3YzYyNzBmNzg1MjYifQ=="/>
  </w:docVars>
  <w:rsids>
    <w:rsidRoot w:val="6E22394D"/>
    <w:rsid w:val="00061ECC"/>
    <w:rsid w:val="0007272F"/>
    <w:rsid w:val="00090B80"/>
    <w:rsid w:val="000C0568"/>
    <w:rsid w:val="00127362"/>
    <w:rsid w:val="00160CF9"/>
    <w:rsid w:val="0016690C"/>
    <w:rsid w:val="001D24E0"/>
    <w:rsid w:val="001F3572"/>
    <w:rsid w:val="00205C3E"/>
    <w:rsid w:val="00245576"/>
    <w:rsid w:val="0027359B"/>
    <w:rsid w:val="002E2509"/>
    <w:rsid w:val="00310A11"/>
    <w:rsid w:val="00327388"/>
    <w:rsid w:val="00332CE4"/>
    <w:rsid w:val="00343CED"/>
    <w:rsid w:val="003C7722"/>
    <w:rsid w:val="003D3C5E"/>
    <w:rsid w:val="003F7D68"/>
    <w:rsid w:val="0042679E"/>
    <w:rsid w:val="004436AB"/>
    <w:rsid w:val="004710C8"/>
    <w:rsid w:val="004C6623"/>
    <w:rsid w:val="005141AC"/>
    <w:rsid w:val="00537D15"/>
    <w:rsid w:val="005F1319"/>
    <w:rsid w:val="00603BF1"/>
    <w:rsid w:val="00697FF5"/>
    <w:rsid w:val="006A6742"/>
    <w:rsid w:val="006B5F0B"/>
    <w:rsid w:val="006F1D29"/>
    <w:rsid w:val="00742D91"/>
    <w:rsid w:val="00763AA5"/>
    <w:rsid w:val="008045B1"/>
    <w:rsid w:val="008142FE"/>
    <w:rsid w:val="0085436F"/>
    <w:rsid w:val="00861E24"/>
    <w:rsid w:val="00880201"/>
    <w:rsid w:val="00892FA0"/>
    <w:rsid w:val="008B726F"/>
    <w:rsid w:val="008C5E40"/>
    <w:rsid w:val="00913473"/>
    <w:rsid w:val="00952C95"/>
    <w:rsid w:val="009C5A16"/>
    <w:rsid w:val="009D6EC2"/>
    <w:rsid w:val="009E3AD8"/>
    <w:rsid w:val="009E3BA4"/>
    <w:rsid w:val="00A00376"/>
    <w:rsid w:val="00A65C49"/>
    <w:rsid w:val="00AB146D"/>
    <w:rsid w:val="00B74F56"/>
    <w:rsid w:val="00BB3A9D"/>
    <w:rsid w:val="00C37CC0"/>
    <w:rsid w:val="00CA2CDA"/>
    <w:rsid w:val="00CA788B"/>
    <w:rsid w:val="00CC6115"/>
    <w:rsid w:val="00CD777E"/>
    <w:rsid w:val="00CE4DB3"/>
    <w:rsid w:val="00CF7AB3"/>
    <w:rsid w:val="00D14849"/>
    <w:rsid w:val="00D54818"/>
    <w:rsid w:val="00D837F0"/>
    <w:rsid w:val="00DB51E1"/>
    <w:rsid w:val="00E27EC1"/>
    <w:rsid w:val="00E54E5E"/>
    <w:rsid w:val="00E91C7F"/>
    <w:rsid w:val="00F80557"/>
    <w:rsid w:val="00F93DB9"/>
    <w:rsid w:val="018E026E"/>
    <w:rsid w:val="01A73785"/>
    <w:rsid w:val="02D904BA"/>
    <w:rsid w:val="08A30B32"/>
    <w:rsid w:val="0B33327B"/>
    <w:rsid w:val="0C887A1A"/>
    <w:rsid w:val="0D2350B0"/>
    <w:rsid w:val="0D237DCB"/>
    <w:rsid w:val="10437625"/>
    <w:rsid w:val="10A832ED"/>
    <w:rsid w:val="1289304B"/>
    <w:rsid w:val="14906076"/>
    <w:rsid w:val="159A62A1"/>
    <w:rsid w:val="16EA6428"/>
    <w:rsid w:val="19055287"/>
    <w:rsid w:val="1AA31299"/>
    <w:rsid w:val="1BFC16B6"/>
    <w:rsid w:val="1DAA1A78"/>
    <w:rsid w:val="225B1385"/>
    <w:rsid w:val="26E62B64"/>
    <w:rsid w:val="2C3B01AD"/>
    <w:rsid w:val="31223581"/>
    <w:rsid w:val="33C71A1B"/>
    <w:rsid w:val="35DD1D0B"/>
    <w:rsid w:val="37135C27"/>
    <w:rsid w:val="3EBD7C4F"/>
    <w:rsid w:val="42EC4A4A"/>
    <w:rsid w:val="44377637"/>
    <w:rsid w:val="45F276D3"/>
    <w:rsid w:val="4C326FCB"/>
    <w:rsid w:val="4D653D6A"/>
    <w:rsid w:val="4D65652D"/>
    <w:rsid w:val="50433B5E"/>
    <w:rsid w:val="55CC7F3F"/>
    <w:rsid w:val="58542993"/>
    <w:rsid w:val="5AED410B"/>
    <w:rsid w:val="5FE75664"/>
    <w:rsid w:val="638800BB"/>
    <w:rsid w:val="642D7C6D"/>
    <w:rsid w:val="668473CE"/>
    <w:rsid w:val="6D535020"/>
    <w:rsid w:val="6E22394D"/>
    <w:rsid w:val="6E9A504E"/>
    <w:rsid w:val="6F1D6D94"/>
    <w:rsid w:val="6F7B642C"/>
    <w:rsid w:val="6F8B5145"/>
    <w:rsid w:val="70F2199F"/>
    <w:rsid w:val="72E9391C"/>
    <w:rsid w:val="73223E50"/>
    <w:rsid w:val="73B32D89"/>
    <w:rsid w:val="7C0A0BC7"/>
    <w:rsid w:val="7C3771EB"/>
    <w:rsid w:val="7CAA54CB"/>
    <w:rsid w:val="7E4259EB"/>
    <w:rsid w:val="7F232311"/>
    <w:rsid w:val="7F9404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10076F17"/>
  <w15:docId w15:val="{6A8CFCA6-2A85-4EB1-8881-E3C1F8E5E7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Hyperlink" w:qFormat="1"/>
    <w:lsdException w:name="Followed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Normal (Web)"/>
    <w:basedOn w:val="a"/>
    <w:qFormat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a8">
    <w:name w:val="FollowedHyperlink"/>
    <w:basedOn w:val="a0"/>
    <w:qFormat/>
    <w:rPr>
      <w:color w:val="000000"/>
      <w:u w:val="single"/>
    </w:rPr>
  </w:style>
  <w:style w:type="character" w:styleId="a9">
    <w:name w:val="Hyperlink"/>
    <w:basedOn w:val="a0"/>
    <w:qFormat/>
    <w:rPr>
      <w:color w:val="000000"/>
      <w:u w:val="single"/>
    </w:rPr>
  </w:style>
  <w:style w:type="character" w:customStyle="1" w:styleId="a6">
    <w:name w:val="页眉 字符"/>
    <w:basedOn w:val="a0"/>
    <w:link w:val="a5"/>
    <w:qFormat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a4">
    <w:name w:val="页脚 字符"/>
    <w:basedOn w:val="a0"/>
    <w:link w:val="a3"/>
    <w:qFormat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AppData\Roaming\Kingsoft\wps\addons\pool\win-i386\knewfileruby_1.0.0.11\template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0</Template>
  <TotalTime>33</TotalTime>
  <Pages>1</Pages>
  <Words>79</Words>
  <Characters>451</Characters>
  <Application>Microsoft Office Word</Application>
  <DocSecurity>0</DocSecurity>
  <Lines>3</Lines>
  <Paragraphs>1</Paragraphs>
  <ScaleCrop>false</ScaleCrop>
  <Company/>
  <LinksUpToDate>false</LinksUpToDate>
  <CharactersWithSpaces>529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施胜利</cp:lastModifiedBy>
  <cp:revision>30</cp:revision>
  <dcterms:created xsi:type="dcterms:W3CDTF">2022-02-22T00:51:00Z</dcterms:created>
  <dcterms:modified xsi:type="dcterms:W3CDTF">2024-11-05T04:41:00Z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2052-12.1.0.15120</vt:lpwstr>
  </property>
  <property fmtid="{D5CDD505-2E9C-101B-9397-08002B2CF9AE}" pid="3" name="ICV">
    <vt:lpwstr>1E072DDABB994873A377A994A5B19BC6_13</vt:lpwstr>
  </property>
</Properties>
</file>