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C806A5">
              <w:rPr>
                <w:rFonts w:ascii="宋体" w:eastAsia="宋体" w:hAnsi="宋体" w:cs="宋体"/>
                <w:b/>
                <w:bCs/>
                <w:color w:val="333333"/>
                <w:kern w:val="0"/>
                <w:sz w:val="24"/>
                <w:lang w:bidi="ar"/>
              </w:rPr>
              <w:t>4</w:t>
            </w:r>
            <w:r>
              <w:rPr>
                <w:rFonts w:ascii="宋体" w:eastAsia="宋体" w:hAnsi="宋体" w:cs="宋体" w:hint="eastAsia"/>
                <w:b/>
                <w:bCs/>
                <w:color w:val="333333"/>
                <w:kern w:val="0"/>
                <w:sz w:val="24"/>
                <w:lang w:bidi="ar"/>
              </w:rPr>
              <w:t>年</w:t>
            </w:r>
            <w:r w:rsidR="00C806A5">
              <w:rPr>
                <w:rFonts w:ascii="宋体" w:eastAsia="宋体" w:hAnsi="宋体" w:cs="宋体" w:hint="eastAsia"/>
                <w:b/>
                <w:bCs/>
                <w:color w:val="333333"/>
                <w:kern w:val="0"/>
                <w:sz w:val="24"/>
                <w:lang w:bidi="ar"/>
              </w:rPr>
              <w:t>0</w:t>
            </w:r>
            <w:r w:rsidR="00CD5DF1">
              <w:rPr>
                <w:rFonts w:ascii="宋体" w:eastAsia="宋体" w:hAnsi="宋体" w:cs="宋体"/>
                <w:b/>
                <w:bCs/>
                <w:color w:val="333333"/>
                <w:kern w:val="0"/>
                <w:sz w:val="24"/>
                <w:lang w:bidi="ar"/>
              </w:rPr>
              <w:t>7</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9F4D23" w:rsidRPr="009F4D23">
              <w:rPr>
                <w:rFonts w:ascii="宋体" w:eastAsia="宋体" w:hAnsi="宋体" w:cs="宋体"/>
                <w:color w:val="000000"/>
                <w:kern w:val="0"/>
                <w:sz w:val="24"/>
                <w:lang w:bidi="ar"/>
              </w:rPr>
              <w:t>2024.0</w:t>
            </w:r>
            <w:r w:rsidR="00CD5DF1">
              <w:rPr>
                <w:rFonts w:ascii="宋体" w:eastAsia="宋体" w:hAnsi="宋体" w:cs="宋体"/>
                <w:color w:val="000000"/>
                <w:kern w:val="0"/>
                <w:sz w:val="24"/>
                <w:lang w:bidi="ar"/>
              </w:rPr>
              <w:t>7.09</w:t>
            </w:r>
            <w:r w:rsidR="009F4D23" w:rsidRPr="009F4D23">
              <w:rPr>
                <w:rFonts w:ascii="宋体" w:eastAsia="宋体" w:hAnsi="宋体" w:cs="宋体"/>
                <w:color w:val="000000"/>
                <w:kern w:val="0"/>
                <w:sz w:val="24"/>
                <w:lang w:bidi="ar"/>
              </w:rPr>
              <w:t>~0</w:t>
            </w:r>
            <w:r w:rsidR="00CD5DF1">
              <w:rPr>
                <w:rFonts w:ascii="宋体" w:eastAsia="宋体" w:hAnsi="宋体" w:cs="宋体"/>
                <w:color w:val="000000"/>
                <w:kern w:val="0"/>
                <w:sz w:val="24"/>
                <w:lang w:bidi="ar"/>
              </w:rPr>
              <w:t>7.31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2024.0</w:t>
            </w:r>
            <w:r w:rsidR="00CD5DF1">
              <w:rPr>
                <w:rFonts w:ascii="宋体" w:eastAsia="宋体" w:hAnsi="宋体" w:cs="宋体"/>
                <w:color w:val="000000"/>
                <w:kern w:val="0"/>
                <w:sz w:val="24"/>
                <w:lang w:bidi="ar"/>
              </w:rPr>
              <w:t>8.12</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Pr>
                <w:rFonts w:hint="eastAsia"/>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CD5DF1" w:rsidRPr="001F3B59" w:rsidRDefault="00CD5DF1" w:rsidP="00CD5DF1">
            <w:pPr>
              <w:jc w:val="center"/>
            </w:pPr>
            <w:r>
              <w:rPr>
                <w:rFonts w:hint="eastAsia"/>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CD5DF1" w:rsidRPr="001F3B59" w:rsidRDefault="00CD5DF1" w:rsidP="00CD5DF1">
            <w:pPr>
              <w:jc w:val="center"/>
            </w:pPr>
            <w:r>
              <w:rPr>
                <w:rFonts w:hint="eastAsia"/>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Pr>
                <w:rFonts w:hint="eastAsia"/>
              </w:rPr>
              <w:t>未检出</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Pr>
                <w:rFonts w:hint="eastAsia"/>
              </w:rPr>
              <w:t>未检出</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Pr>
                <w:rFonts w:hint="eastAsia"/>
              </w:rPr>
              <w:t>未检出</w:t>
            </w:r>
            <w:bookmarkStart w:id="0" w:name="_GoBack"/>
            <w:bookmarkEnd w:id="0"/>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DF1" w:rsidRPr="001F3B59" w:rsidRDefault="00CD5DF1" w:rsidP="00CD5DF1">
            <w:pPr>
              <w:jc w:val="center"/>
            </w:pPr>
            <w:r w:rsidRPr="001F3B59">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CD5DF1" w:rsidRPr="001F3B59" w:rsidRDefault="00CD5DF1" w:rsidP="00CD5DF1">
            <w:pPr>
              <w:jc w:val="center"/>
            </w:pPr>
            <w:r w:rsidRPr="001F3B59">
              <w:t>&lt;0.001</w:t>
            </w:r>
          </w:p>
        </w:tc>
        <w:tc>
          <w:tcPr>
            <w:tcW w:w="1296" w:type="dxa"/>
            <w:tcBorders>
              <w:top w:val="single" w:sz="4" w:space="0" w:color="auto"/>
              <w:left w:val="nil"/>
              <w:bottom w:val="single" w:sz="4" w:space="0" w:color="auto"/>
              <w:right w:val="nil"/>
            </w:tcBorders>
            <w:shd w:val="clear" w:color="auto" w:fill="auto"/>
            <w:noWrap/>
            <w:vAlign w:val="center"/>
          </w:tcPr>
          <w:p w:rsidR="00CD5DF1" w:rsidRPr="001F3B59" w:rsidRDefault="00CD5DF1" w:rsidP="00CD5DF1">
            <w:pPr>
              <w:jc w:val="center"/>
            </w:pPr>
            <w:r w:rsidRPr="001F3B59">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CD5DF1" w:rsidRPr="001F3B59" w:rsidRDefault="00CD5DF1" w:rsidP="00CD5DF1">
            <w:pPr>
              <w:jc w:val="center"/>
            </w:pPr>
            <w:r w:rsidRPr="001F3B59">
              <w:t>&lt;0.0001</w:t>
            </w:r>
          </w:p>
        </w:tc>
        <w:tc>
          <w:tcPr>
            <w:tcW w:w="1296" w:type="dxa"/>
            <w:tcBorders>
              <w:top w:val="nil"/>
              <w:left w:val="nil"/>
              <w:bottom w:val="single" w:sz="4" w:space="0" w:color="auto"/>
              <w:right w:val="single" w:sz="4" w:space="0" w:color="auto"/>
            </w:tcBorders>
            <w:shd w:val="clear" w:color="auto" w:fill="auto"/>
            <w:noWrap/>
            <w:vAlign w:val="center"/>
          </w:tcPr>
          <w:p w:rsidR="00CD5DF1" w:rsidRPr="001F3B59" w:rsidRDefault="00CD5DF1" w:rsidP="00CD5DF1">
            <w:pPr>
              <w:jc w:val="center"/>
            </w:pPr>
            <w:r w:rsidRPr="001F3B59">
              <w:t>&lt;0.0001</w:t>
            </w:r>
          </w:p>
        </w:tc>
        <w:tc>
          <w:tcPr>
            <w:tcW w:w="1296" w:type="dxa"/>
            <w:tcBorders>
              <w:top w:val="nil"/>
              <w:left w:val="nil"/>
              <w:bottom w:val="single" w:sz="4" w:space="0" w:color="auto"/>
              <w:right w:val="nil"/>
            </w:tcBorders>
            <w:shd w:val="clear" w:color="auto" w:fill="auto"/>
            <w:noWrap/>
            <w:vAlign w:val="center"/>
          </w:tcPr>
          <w:p w:rsidR="00CD5DF1" w:rsidRPr="001F3B59" w:rsidRDefault="00CD5DF1" w:rsidP="00CD5DF1">
            <w:pPr>
              <w:jc w:val="center"/>
            </w:pPr>
            <w:r w:rsidRPr="001F3B59">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CD5DF1" w:rsidRPr="001F3B59" w:rsidRDefault="00CD5DF1" w:rsidP="00CD5DF1">
            <w:pPr>
              <w:jc w:val="center"/>
            </w:pPr>
            <w:r w:rsidRPr="001F3B59">
              <w:t>0.008</w:t>
            </w:r>
          </w:p>
        </w:tc>
        <w:tc>
          <w:tcPr>
            <w:tcW w:w="1296" w:type="dxa"/>
            <w:tcBorders>
              <w:top w:val="nil"/>
              <w:left w:val="nil"/>
              <w:bottom w:val="single" w:sz="4" w:space="0" w:color="auto"/>
              <w:right w:val="single" w:sz="4" w:space="0" w:color="auto"/>
            </w:tcBorders>
            <w:shd w:val="clear" w:color="auto" w:fill="auto"/>
            <w:noWrap/>
            <w:vAlign w:val="center"/>
          </w:tcPr>
          <w:p w:rsidR="00CD5DF1" w:rsidRPr="001F3B59" w:rsidRDefault="00CD5DF1" w:rsidP="00CD5DF1">
            <w:pPr>
              <w:jc w:val="center"/>
            </w:pPr>
            <w:r w:rsidRPr="001F3B59">
              <w:t>&lt;0.004</w:t>
            </w:r>
          </w:p>
        </w:tc>
        <w:tc>
          <w:tcPr>
            <w:tcW w:w="1296" w:type="dxa"/>
            <w:tcBorders>
              <w:top w:val="nil"/>
              <w:left w:val="nil"/>
              <w:bottom w:val="single" w:sz="4" w:space="0" w:color="auto"/>
              <w:right w:val="nil"/>
            </w:tcBorders>
            <w:shd w:val="clear" w:color="auto" w:fill="auto"/>
            <w:noWrap/>
            <w:vAlign w:val="center"/>
          </w:tcPr>
          <w:p w:rsidR="00CD5DF1" w:rsidRPr="001F3B59" w:rsidRDefault="00CD5DF1" w:rsidP="00CD5DF1">
            <w:pPr>
              <w:jc w:val="center"/>
            </w:pPr>
            <w:r w:rsidRPr="001F3B59">
              <w:t>0.006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CD5DF1" w:rsidRPr="001F3B59" w:rsidRDefault="00CD5DF1" w:rsidP="00CD5DF1">
            <w:pPr>
              <w:jc w:val="center"/>
            </w:pPr>
            <w:r w:rsidRPr="001F3B59">
              <w:t>&lt;0.001</w:t>
            </w:r>
          </w:p>
        </w:tc>
        <w:tc>
          <w:tcPr>
            <w:tcW w:w="1296" w:type="dxa"/>
            <w:tcBorders>
              <w:top w:val="nil"/>
              <w:left w:val="nil"/>
              <w:bottom w:val="single" w:sz="4" w:space="0" w:color="auto"/>
              <w:right w:val="single" w:sz="4" w:space="0" w:color="auto"/>
            </w:tcBorders>
            <w:shd w:val="clear" w:color="auto" w:fill="auto"/>
            <w:noWrap/>
            <w:vAlign w:val="center"/>
          </w:tcPr>
          <w:p w:rsidR="00CD5DF1" w:rsidRPr="001F3B59" w:rsidRDefault="00CD5DF1" w:rsidP="00CD5DF1">
            <w:pPr>
              <w:jc w:val="center"/>
            </w:pPr>
            <w:r w:rsidRPr="001F3B59">
              <w:t>&lt;0.001</w:t>
            </w:r>
          </w:p>
        </w:tc>
        <w:tc>
          <w:tcPr>
            <w:tcW w:w="1296" w:type="dxa"/>
            <w:tcBorders>
              <w:top w:val="nil"/>
              <w:left w:val="nil"/>
              <w:bottom w:val="single" w:sz="4" w:space="0" w:color="auto"/>
              <w:right w:val="nil"/>
            </w:tcBorders>
            <w:shd w:val="clear" w:color="auto" w:fill="auto"/>
            <w:noWrap/>
            <w:vAlign w:val="center"/>
          </w:tcPr>
          <w:p w:rsidR="00CD5DF1" w:rsidRPr="001F3B59" w:rsidRDefault="00CD5DF1" w:rsidP="00CD5DF1">
            <w:pPr>
              <w:jc w:val="center"/>
            </w:pPr>
            <w:r w:rsidRPr="001F3B59">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CD5DF1" w:rsidRPr="001F3B59" w:rsidRDefault="00CD5DF1" w:rsidP="00CD5DF1">
            <w:pPr>
              <w:jc w:val="center"/>
            </w:pPr>
            <w:r w:rsidRPr="001F3B59">
              <w:t>0.00022</w:t>
            </w:r>
          </w:p>
        </w:tc>
        <w:tc>
          <w:tcPr>
            <w:tcW w:w="1296" w:type="dxa"/>
            <w:tcBorders>
              <w:top w:val="nil"/>
              <w:left w:val="nil"/>
              <w:bottom w:val="single" w:sz="4" w:space="0" w:color="auto"/>
              <w:right w:val="single" w:sz="4" w:space="0" w:color="auto"/>
            </w:tcBorders>
            <w:shd w:val="clear" w:color="auto" w:fill="auto"/>
            <w:noWrap/>
            <w:vAlign w:val="center"/>
          </w:tcPr>
          <w:p w:rsidR="00CD5DF1" w:rsidRPr="001F3B59" w:rsidRDefault="00CD5DF1" w:rsidP="00CD5DF1">
            <w:pPr>
              <w:jc w:val="center"/>
            </w:pPr>
            <w:r w:rsidRPr="001F3B59">
              <w:t>&lt;0.000005</w:t>
            </w:r>
          </w:p>
        </w:tc>
        <w:tc>
          <w:tcPr>
            <w:tcW w:w="1296" w:type="dxa"/>
            <w:tcBorders>
              <w:top w:val="nil"/>
              <w:left w:val="nil"/>
              <w:bottom w:val="single" w:sz="4" w:space="0" w:color="auto"/>
              <w:right w:val="nil"/>
            </w:tcBorders>
            <w:shd w:val="clear" w:color="auto" w:fill="auto"/>
            <w:noWrap/>
            <w:vAlign w:val="center"/>
          </w:tcPr>
          <w:p w:rsidR="00CD5DF1" w:rsidRPr="001F3B59" w:rsidRDefault="00CD5DF1" w:rsidP="00CD5DF1">
            <w:pPr>
              <w:jc w:val="center"/>
            </w:pPr>
            <w:r w:rsidRPr="001F3B59">
              <w:t>0.000075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&lt;0.002</w:t>
            </w:r>
          </w:p>
        </w:tc>
        <w:tc>
          <w:tcPr>
            <w:tcW w:w="1296" w:type="dxa"/>
            <w:tcBorders>
              <w:top w:val="nil"/>
              <w:left w:val="single" w:sz="4" w:space="0" w:color="auto"/>
              <w:bottom w:val="single" w:sz="4" w:space="0" w:color="auto"/>
              <w:right w:val="nil"/>
            </w:tcBorders>
            <w:shd w:val="clear" w:color="auto" w:fill="auto"/>
            <w:noWrap/>
            <w:vAlign w:val="center"/>
          </w:tcPr>
          <w:p w:rsidR="00CD5DF1" w:rsidRPr="001F3B59" w:rsidRDefault="00CD5DF1" w:rsidP="00CD5DF1">
            <w:pPr>
              <w:jc w:val="center"/>
            </w:pPr>
            <w:r w:rsidRPr="001F3B59">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0.44</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0.39</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0.41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0.83</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0.69</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0.74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0.00719</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0.00604</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0.00646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0.00515</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0.00367</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0.00419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0.00628</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0.00403</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0.00481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0.00144</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0.00139</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0.00141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0.29</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0.22</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0.24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0.00271</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0.0013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0.00120</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&lt;0.0001</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0.00060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0.003</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&lt;0.002</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0.40</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0.07</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0.19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&lt;5</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&lt;5</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0.1</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0.09</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rPr>
                <w:rFonts w:hint="eastAsia"/>
              </w:rPr>
            </w:pPr>
            <w:r w:rsidRPr="001F3B59">
              <w:rPr>
                <w:rFonts w:hint="eastAsia"/>
              </w:rPr>
              <w:t>无</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rPr>
                <w:rFonts w:hint="eastAsia"/>
              </w:rPr>
            </w:pPr>
            <w:r w:rsidRPr="001F3B59">
              <w:rPr>
                <w:rFonts w:hint="eastAsia"/>
              </w:rPr>
              <w:t>无</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rPr>
                <w:rFonts w:hint="eastAsia"/>
              </w:rPr>
            </w:pPr>
            <w:r w:rsidRPr="001F3B59">
              <w:rPr>
                <w:rFonts w:hint="eastAsia"/>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rPr>
                <w:rFonts w:hint="eastAsia"/>
              </w:rPr>
            </w:pPr>
            <w:r w:rsidRPr="001F3B59">
              <w:rPr>
                <w:rFonts w:hint="eastAsia"/>
              </w:rPr>
              <w:t>无</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rPr>
                <w:rFonts w:hint="eastAsia"/>
              </w:rPr>
            </w:pPr>
            <w:r w:rsidRPr="001F3B59">
              <w:rPr>
                <w:rFonts w:hint="eastAsia"/>
              </w:rPr>
              <w:t>无</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rPr>
                <w:rFonts w:hint="eastAsia"/>
              </w:rPr>
            </w:pPr>
            <w:r w:rsidRPr="001F3B59">
              <w:rPr>
                <w:rFonts w:hint="eastAsia"/>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7.44</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7.3</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7.36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0.10</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0.09</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&lt;0.05</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&lt;0.05</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&lt;0.05</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&lt;0.05</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&lt;0.009</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&lt;0.009</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&lt;0.001</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&lt;0.001</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56</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53</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54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53</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52</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52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213</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207</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210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114</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113</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114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1.60</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1.44</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1.52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0.39</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0.38</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0.39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&lt;0.02</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&lt;0.02</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0.18</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0.13</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0.15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0.98</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0.96</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0.97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CD5DF1" w:rsidTr="00CD5DF1">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w:t>
            </w:r>
          </w:p>
        </w:tc>
        <w:tc>
          <w:tcPr>
            <w:tcW w:w="1296" w:type="dxa"/>
            <w:tcBorders>
              <w:top w:val="nil"/>
              <w:left w:val="nil"/>
              <w:bottom w:val="single" w:sz="4" w:space="0" w:color="000000"/>
              <w:right w:val="single" w:sz="4" w:space="0" w:color="000000"/>
            </w:tcBorders>
            <w:shd w:val="clear" w:color="auto" w:fill="auto"/>
            <w:vAlign w:val="center"/>
          </w:tcPr>
          <w:p w:rsidR="00CD5DF1" w:rsidRPr="001F3B59" w:rsidRDefault="00CD5DF1" w:rsidP="00CD5DF1">
            <w:pPr>
              <w:jc w:val="center"/>
            </w:pPr>
            <w:r w:rsidRPr="001F3B59">
              <w:t>/</w:t>
            </w:r>
          </w:p>
        </w:tc>
        <w:tc>
          <w:tcPr>
            <w:tcW w:w="1296" w:type="dxa"/>
            <w:tcBorders>
              <w:top w:val="nil"/>
              <w:left w:val="nil"/>
              <w:bottom w:val="single" w:sz="4" w:space="0" w:color="000000"/>
              <w:right w:val="single" w:sz="4" w:space="0" w:color="000000"/>
            </w:tcBorders>
            <w:shd w:val="clear" w:color="auto" w:fill="auto"/>
            <w:vAlign w:val="center"/>
          </w:tcPr>
          <w:p w:rsidR="00CD5DF1" w:rsidRDefault="00CD5DF1" w:rsidP="00CD5DF1">
            <w:pPr>
              <w:jc w:val="center"/>
            </w:pPr>
            <w:r w:rsidRPr="001F3B59">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F1" w:rsidRDefault="00CD5DF1" w:rsidP="00CD5DF1">
            <w:pPr>
              <w:jc w:val="center"/>
              <w:rPr>
                <w:rFonts w:ascii="宋体" w:eastAsia="宋体" w:hAnsi="宋体" w:cs="宋体"/>
                <w:color w:val="000000"/>
                <w:sz w:val="24"/>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135EF5"/>
    <w:rsid w:val="001B134E"/>
    <w:rsid w:val="001E6438"/>
    <w:rsid w:val="00301092"/>
    <w:rsid w:val="0067627C"/>
    <w:rsid w:val="0073741A"/>
    <w:rsid w:val="007B68E7"/>
    <w:rsid w:val="00995AB0"/>
    <w:rsid w:val="009A7B3B"/>
    <w:rsid w:val="009F4D23"/>
    <w:rsid w:val="00AA2A3F"/>
    <w:rsid w:val="00B3274A"/>
    <w:rsid w:val="00C001B7"/>
    <w:rsid w:val="00C806A5"/>
    <w:rsid w:val="00CA7F3B"/>
    <w:rsid w:val="00CD5DF1"/>
    <w:rsid w:val="00DA2552"/>
    <w:rsid w:val="00EC14CC"/>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4B809"/>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94D4-5064-450D-924F-0B4F732D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15</cp:revision>
  <dcterms:created xsi:type="dcterms:W3CDTF">2024-01-05T06:10:00Z</dcterms:created>
  <dcterms:modified xsi:type="dcterms:W3CDTF">2024-08-12T06:04:00Z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