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5 月 16 日~2021年 5月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</w:t>
      </w:r>
      <w:bookmarkStart w:id="0" w:name="_GoBack"/>
      <w:bookmarkEnd w:id="0"/>
      <w:r>
        <w:rPr>
          <w:color w:val="000000"/>
        </w:rPr>
        <w:t>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8278DD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2021-06-08T08:04:20Z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AC0BC1BF0BB447B0A1B0978AD80882CE</vt:lpwstr>
  </property>
</Properties>
</file>