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7项指标（18.0</w:t>
      </w:r>
      <w:r>
        <w:rPr>
          <w:rFonts w:hint="eastAsia"/>
          <w:b/>
          <w:color w:val="333333"/>
          <w:lang w:val="en-US" w:eastAsia="zh-CN"/>
        </w:rPr>
        <w:t>9</w:t>
      </w:r>
      <w:r>
        <w:rPr>
          <w:b/>
          <w:color w:val="333333"/>
        </w:rPr>
        <w:t>.</w:t>
      </w:r>
      <w:r>
        <w:rPr>
          <w:rFonts w:hint="eastAsia"/>
          <w:b/>
          <w:color w:val="333333"/>
          <w:lang w:val="en-US" w:eastAsia="zh-CN"/>
        </w:rPr>
        <w:t>01</w:t>
      </w:r>
      <w:r>
        <w:rPr>
          <w:b/>
          <w:color w:val="333333"/>
        </w:rPr>
        <w:t>-</w:t>
      </w:r>
      <w:r>
        <w:rPr>
          <w:rFonts w:hint="eastAsia"/>
          <w:b/>
          <w:color w:val="333333"/>
          <w:lang w:val="en-US" w:eastAsia="zh-CN"/>
        </w:rPr>
        <w:t>15</w:t>
      </w:r>
      <w:r>
        <w:rPr>
          <w:b/>
          <w:color w:val="333333"/>
        </w:rPr>
        <w:t>）</w:t>
      </w:r>
    </w:p>
    <w:tbl>
      <w:tblPr>
        <w:tblStyle w:val="6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0.16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微弱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/>
                <w:color w:val="333333"/>
                <w:lang w:val="en-US" w:eastAsia="zh-CN"/>
              </w:rPr>
              <w:t>99.57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0.8</w:t>
            </w: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0.07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0.3</w:t>
            </w: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1.92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52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71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</w:t>
      </w:r>
      <w:bookmarkStart w:id="0" w:name="_GoBack"/>
      <w:bookmarkEnd w:id="0"/>
      <w:r>
        <w:rPr>
          <w:color w:val="000000"/>
        </w:rPr>
        <w:t>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1289304B"/>
    <w:rsid w:val="4D653D6A"/>
    <w:rsid w:val="6D535020"/>
    <w:rsid w:val="6E22394D"/>
    <w:rsid w:val="6E9A504E"/>
    <w:rsid w:val="6F8B5145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000000"/>
      <w:u w:val="single"/>
    </w:rPr>
  </w:style>
  <w:style w:type="character" w:styleId="5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2018-09-21T01:37:59Z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