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rFonts w:hint="eastAsia"/>
          <w:b/>
          <w:bCs/>
          <w:color w:val="000000"/>
          <w:sz w:val="32"/>
          <w:szCs w:val="32"/>
          <w:lang w:val="en-US" w:eastAsia="zh-CN"/>
        </w:rPr>
        <w:t>青浦水司水质检测报告</w:t>
      </w:r>
      <w:bookmarkStart w:id="0" w:name="_GoBack"/>
      <w:bookmarkEnd w:id="0"/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2252"/>
        <w:gridCol w:w="872"/>
        <w:gridCol w:w="996"/>
        <w:gridCol w:w="1063"/>
        <w:gridCol w:w="1063"/>
        <w:gridCol w:w="1175"/>
        <w:gridCol w:w="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出厂水常规</w:t>
            </w:r>
            <w:r>
              <w:rPr>
                <w:color w:val="333333"/>
              </w:rPr>
              <w:t>42项指标(2018年</w:t>
            </w:r>
            <w:r>
              <w:rPr>
                <w:color w:val="000000"/>
              </w:rPr>
              <w:t>6</w:t>
            </w:r>
            <w:r>
              <w:rPr>
                <w:color w:val="333333"/>
              </w:rPr>
              <w:t>月）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tblCellSpacing w:w="0" w:type="dxa"/>
          <w:jc w:val="center"/>
        </w:trPr>
        <w:tc>
          <w:tcPr>
            <w:tcW w:w="8270" w:type="dxa"/>
            <w:gridSpan w:val="7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4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84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25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 xml:space="preserve">(铂钴色度单位)                       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</w:t>
            </w:r>
            <w:r>
              <w:rPr>
                <w:color w:val="333333"/>
              </w:rPr>
              <w:t>NTU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0.10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无异臭、异味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</w:t>
            </w:r>
            <w:r>
              <w:rPr>
                <w:color w:val="333333"/>
              </w:rPr>
              <w:t>CFU/mL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</w:t>
            </w:r>
            <w:r>
              <w:rPr>
                <w:color w:val="333333"/>
              </w:rPr>
              <w:t xml:space="preserve">CFU/100mL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</w:t>
            </w:r>
            <w:r>
              <w:rPr>
                <w:color w:val="333333"/>
              </w:rPr>
              <w:t> 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0.5-3.0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0.89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333333"/>
              </w:rPr>
              <w:t>(CODMn法，以O2计)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1.76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1.57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 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氯化物</w:t>
            </w:r>
            <w:r>
              <w:rPr>
                <w:color w:val="333333"/>
              </w:rPr>
              <w:t>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铝</w:t>
            </w:r>
            <w:r>
              <w:rPr>
                <w:color w:val="333333"/>
              </w:rPr>
              <w:t> 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铜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总硬度</w:t>
            </w:r>
            <w:r>
              <w:rPr>
                <w:color w:val="333333"/>
              </w:rPr>
              <w:t xml:space="preserve">(以CaCO3计)       mg/L 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≤450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铁</w:t>
            </w:r>
            <w:r>
              <w:rPr>
                <w:color w:val="333333"/>
              </w:rPr>
              <w:t> 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锰</w:t>
            </w:r>
            <w:r>
              <w:rPr>
                <w:color w:val="333333"/>
              </w:rPr>
              <w:t>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pH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6.5-8.5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7.52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7.47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硫酸盐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≤250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溶解性总固体</w:t>
            </w:r>
            <w:r>
              <w:rPr>
                <w:color w:val="333333"/>
              </w:rPr>
              <w:t>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≤1000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锌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挥发酚类（以苯酚计）</w:t>
            </w:r>
            <w:r>
              <w:rPr>
                <w:color w:val="333333"/>
              </w:rPr>
              <w:t>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阴离子合成洗涤剂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氟化物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0.52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0.50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氰化物</w:t>
            </w:r>
            <w:r>
              <w:rPr>
                <w:color w:val="333333"/>
              </w:rPr>
              <w:t>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0.00041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0.00160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0.00082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硒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0.00066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汞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0.000070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&lt;0.000045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镉</w:t>
            </w:r>
            <w:r>
              <w:rPr>
                <w:color w:val="333333"/>
              </w:rPr>
              <w:t>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0.000080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0.000039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铬（六价）</w:t>
            </w:r>
            <w:r>
              <w:rPr>
                <w:color w:val="333333"/>
              </w:rPr>
              <w:t>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铅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0.00075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&lt;0.000951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硝酸盐</w:t>
            </w:r>
            <w:r>
              <w:rPr>
                <w:color w:val="333333"/>
              </w:rPr>
              <w:t>(以N计)         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1.37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0.99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1.23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三氯甲烷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0.009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四氯化碳</w:t>
            </w:r>
            <w:r>
              <w:rPr>
                <w:color w:val="333333"/>
              </w:rPr>
              <w:t xml:space="preserve">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α放射性 Bq/L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</w:t>
            </w:r>
            <w:r>
              <w:rPr>
                <w:color w:val="333333"/>
              </w:rPr>
              <w:t>β放射性 Bq/L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0.15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&lt;0.17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耐热大肠菌群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大肠埃希氏菌</w:t>
            </w:r>
            <w:r>
              <w:rPr>
                <w:color w:val="333333"/>
              </w:rPr>
              <w:t>       CFU/100mL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溴酸盐（使用臭氧时）</w:t>
            </w:r>
            <w:r>
              <w:rPr>
                <w:color w:val="333333"/>
              </w:rPr>
              <w:t>  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0.0013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0.00031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0.00068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甲醛（使用臭氧时）</w:t>
            </w:r>
            <w:r>
              <w:rPr>
                <w:color w:val="333333"/>
              </w:rPr>
              <w:t>     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≤0.9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0.033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0.028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0.031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亚氯酸盐（使用二氧化氯消毒时）</w:t>
            </w:r>
            <w:r>
              <w:rPr>
                <w:color w:val="333333"/>
              </w:rPr>
              <w:t>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氯酸盐（使用复合二氧化氯消毒时）</w:t>
            </w:r>
            <w:r>
              <w:rPr>
                <w:color w:val="333333"/>
              </w:rPr>
              <w:t> 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氯气及游离氯制剂</w:t>
            </w:r>
            <w:r>
              <w:rPr>
                <w:color w:val="333333"/>
              </w:rPr>
              <w:t>(游离氯) 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0.3-4.0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臭氧（</w:t>
            </w:r>
            <w:r>
              <w:rPr>
                <w:color w:val="333333"/>
              </w:rPr>
              <w:t>O3）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 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二氧化氯（</w:t>
            </w:r>
            <w:r>
              <w:rPr>
                <w:color w:val="333333"/>
              </w:rPr>
              <w:t>ClO2）mg/L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0.1～</w:t>
            </w:r>
            <w:r>
              <w:rPr>
                <w:color w:val="333333"/>
              </w:rPr>
              <w:t>0.8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-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tblCellSpacing w:w="0" w:type="dxa"/>
          <w:jc w:val="center"/>
        </w:trPr>
        <w:tc>
          <w:tcPr>
            <w:tcW w:w="84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说     明：</w:t>
            </w:r>
          </w:p>
        </w:tc>
        <w:tc>
          <w:tcPr>
            <w:tcW w:w="22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&lt;SP,AN&gt;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06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  <w:tc>
          <w:tcPr>
            <w:tcW w:w="36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70" w:type="dxa"/>
            <w:gridSpan w:val="7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（一）上海青浦自来水有限公司供水水质检测执行《生活饮用水卫生标准》（</w:t>
            </w:r>
            <w:r>
              <w:rPr>
                <w:color w:val="333333"/>
              </w:rPr>
              <w:t>GB5749-2006）；</w:t>
            </w:r>
            <w:r>
              <w:rPr>
                <w:color w:val="000000"/>
              </w:rPr>
              <w:br w:type="textWrapping"/>
            </w:r>
            <w:r>
              <w:rPr>
                <w:color w:val="333333"/>
              </w:rPr>
              <w:t xml:space="preserve">   </w:t>
            </w:r>
            <w:r>
              <w:rPr>
                <w:color w:val="000000"/>
              </w:rPr>
              <w:t>（二）上述供水水质检测值系上海青浦自来水有限公司各水厂出厂水常规</w:t>
            </w:r>
            <w:r>
              <w:rPr>
                <w:color w:val="333333"/>
              </w:rPr>
              <w:t>42项指标检测结果，公布频率为每月一次；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t>     (三）上海青浦自来水有限公司出厂水余氯采用化合氯形式，未采用臭氧、二氧化氯等消毒方式，因而检测指标采用一氯胺（总氯）。</w:t>
            </w:r>
          </w:p>
        </w:tc>
        <w:tc>
          <w:tcPr>
            <w:tcW w:w="36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D3AAD"/>
    <w:rsid w:val="238D3AAD"/>
    <w:rsid w:val="395A52E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2018-07-02T01:39:00Z</dcterms:created>
  <dc:creator>Administrator</dc:creator>
  <cp:lastModifiedBy>Administrator</cp:lastModifiedBy>
  <dcterms:modified xsi:type="dcterms:W3CDTF">2018-07-02T01:40:52Z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