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>2018年4月30日水质报告</w:t>
      </w:r>
    </w:p>
    <w:tbl>
      <w:tblPr>
        <w:tblW w:w="889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90"/>
        <w:gridCol w:w="2823"/>
        <w:gridCol w:w="871"/>
        <w:gridCol w:w="871"/>
        <w:gridCol w:w="871"/>
        <w:gridCol w:w="25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青浦水司</w:t>
            </w: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出厂水9项日报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检测值</w:t>
            </w:r>
          </w:p>
        </w:tc>
        <w:tc>
          <w:tcPr>
            <w:tcW w:w="87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5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限值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最小值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平均值</w:t>
            </w:r>
          </w:p>
        </w:tc>
        <w:tc>
          <w:tcPr>
            <w:tcW w:w="25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浑浊度（NTU）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0.10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0.07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0.09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2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色度（铂钴色度单位）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&lt;5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3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嗅和味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4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肉眼可见物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5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总氯(mg/L)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0.91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0.82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0.87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0.5-3.0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6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*菌落总数（CFU/mL)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7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*总大肠菌群（CFU/100mL)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8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*耐热大肠菌群（CFU/100mL)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0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不得检出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9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耗氧量（COD</w:t>
            </w:r>
            <w:r>
              <w:rPr>
                <w:i w:val="0"/>
                <w:sz w:val="24"/>
                <w:szCs w:val="24"/>
                <w:u w:val="none"/>
              </w:rPr>
              <w:t>Mn，以O2计，mg/L)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1.76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1.36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1.63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≤3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 </w:t>
            </w:r>
          </w:p>
        </w:tc>
        <w:tc>
          <w:tcPr>
            <w:tcW w:w="2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出厂水9项合格率</w:t>
            </w:r>
          </w:p>
        </w:tc>
        <w:tc>
          <w:tcPr>
            <w:tcW w:w="261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i w:val="0"/>
                <w:color w:val="000000"/>
                <w:sz w:val="24"/>
                <w:szCs w:val="24"/>
                <w:u w:val="none"/>
              </w:rPr>
              <w:t>100%</w:t>
            </w:r>
          </w:p>
        </w:tc>
        <w:tc>
          <w:tcPr>
            <w:tcW w:w="2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≥95﹪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</w:p>
        </w:tc>
        <w:tc>
          <w:tcPr>
            <w:tcW w:w="800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*项为48小时前出厂水样数据。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D661B2"/>
    <w:rsid w:val="22D661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2018-05-01T05:33:00Z</dcterms:created>
  <dc:creator>Administrator</dc:creator>
  <cp:lastModifiedBy>Administrator</cp:lastModifiedBy>
  <dcterms:modified xsi:type="dcterms:W3CDTF">2018-05-01T05:33:46Z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