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b/>
        </w:rPr>
        <w:t>青浦第二水厂管网水</w:t>
      </w:r>
      <w:r>
        <w:rPr>
          <w:b/>
          <w:color w:val="333333"/>
        </w:rPr>
        <w:t>7项指标（18.04.01-15）</w:t>
      </w:r>
    </w:p>
    <w:tbl>
      <w:tblPr>
        <w:tblStyle w:val="4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0.42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0.09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0.18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100.00%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0.98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0.21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0.44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耗氧量(COD</w:t>
            </w:r>
            <w:r>
              <w:rPr>
                <w:vertAlign w:val="subscript"/>
              </w:rPr>
              <w:t>Mn</w:t>
            </w:r>
            <w: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1.92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1.68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1.80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szCs w:val="22"/>
        </w:rPr>
      </w:pPr>
      <w:r>
        <w:t>（一）上海青浦自来水有限公司供水水质检测执行《生活饮用水卫生标准》</w:t>
      </w:r>
      <w:r>
        <w:rPr>
          <w:szCs w:val="22"/>
        </w:rPr>
        <w:t>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szCs w:val="22"/>
        </w:rPr>
      </w:pPr>
      <w:r>
        <w:t>（二）上述供水水质检测值系上海青浦自来水有限公司各水厂管网水</w:t>
      </w:r>
      <w:r>
        <w:rPr>
          <w:szCs w:val="22"/>
        </w:rPr>
        <w:t>7项指标检测结果，公布频率为每两周一次；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</w:pPr>
      <w: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8234E"/>
    <w:rsid w:val="4EC54D39"/>
    <w:rsid w:val="5908234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2018-04-20T07:03:00Z</dcterms:created>
  <dc:creator>Administrator</dc:creator>
  <cp:lastModifiedBy>Administrator</cp:lastModifiedBy>
  <dcterms:modified xsi:type="dcterms:W3CDTF">2018-04-23T01:26:15Z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