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bookmarkStart w:id="0" w:name="_GoBack"/>
      <w:r>
        <w:rPr>
          <w:rStyle w:val="4"/>
          <w:color w:val="000000"/>
        </w:rPr>
        <w:t>青浦第三水厂管网水</w:t>
      </w:r>
      <w:r>
        <w:rPr>
          <w:rStyle w:val="4"/>
          <w:color w:val="333333"/>
        </w:rPr>
        <w:t>7项指标（18.03.16-31）</w:t>
      </w:r>
    </w:p>
    <w:bookmarkEnd w:id="0"/>
    <w:tbl>
      <w:tblPr>
        <w:tblW w:w="8306" w:type="dxa"/>
        <w:jc w:val="center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0.16</w:t>
            </w:r>
          </w:p>
        </w:tc>
        <w:tc>
          <w:tcPr>
            <w:tcW w:w="8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0.07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0.10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8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100.00%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0.57</w:t>
            </w:r>
          </w:p>
        </w:tc>
        <w:tc>
          <w:tcPr>
            <w:tcW w:w="8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0.16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0.41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1.52</w:t>
            </w:r>
          </w:p>
        </w:tc>
        <w:tc>
          <w:tcPr>
            <w:tcW w:w="8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1.28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1.42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（一）上海青浦自来水有限公司供水水质检测执行《生活饮用水卫生标准》</w:t>
      </w:r>
      <w:r>
        <w:rPr>
          <w:color w:val="000000"/>
          <w:szCs w:val="22"/>
        </w:rPr>
        <w:t>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  <w:szCs w:val="22"/>
        </w:rPr>
      </w:pPr>
      <w:r>
        <w:rPr>
          <w:color w:val="000000"/>
        </w:rPr>
        <w:t>（二）上述供水水质检测值系上海青浦自来水有限公司各水厂管网水</w:t>
      </w:r>
      <w:r>
        <w:rPr>
          <w:color w:val="000000"/>
          <w:szCs w:val="22"/>
        </w:rPr>
        <w:t>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（三）上海青浦自来水有限公司出厂水余氯采用化合氯形式，未采用臭氧、二氧化氯等消毒方式，因而检测指标采用一氯胺（总氯）。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65245D"/>
    <w:rsid w:val="276524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000000"/>
      <w:u w:val="single"/>
    </w:rPr>
  </w:style>
  <w:style w:type="character" w:styleId="6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2018-04-02T07:30:00Z</dcterms:created>
  <dc:creator>ccl</dc:creator>
  <cp:lastModifiedBy>ccl</cp:lastModifiedBy>
  <dcterms:modified xsi:type="dcterms:W3CDTF">2018-04-02T07:31:44Z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